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5047"/>
        <w:gridCol w:w="5778"/>
      </w:tblGrid>
      <w:tr w:rsidR="00EE23CC" w:rsidRPr="00EC7B6E" w:rsidTr="001F70B4">
        <w:trPr>
          <w:trHeight w:val="1695"/>
        </w:trPr>
        <w:tc>
          <w:tcPr>
            <w:tcW w:w="2331" w:type="pct"/>
          </w:tcPr>
          <w:p w:rsidR="00EE23CC" w:rsidRPr="00EC7B6E" w:rsidRDefault="00EE23CC" w:rsidP="00EE23CC">
            <w:r w:rsidRPr="00EC7B6E">
              <w:rPr>
                <w:noProof/>
                <w:lang w:eastAsia="en-GB"/>
              </w:rPr>
              <w:drawing>
                <wp:inline distT="0" distB="0" distL="0" distR="0" wp14:anchorId="06D57FD3" wp14:editId="47956CA0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EC7B6E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EC7B6E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EC7B6E" w:rsidRDefault="001F70B4" w:rsidP="001F70B4">
            <w:r w:rsidRPr="00EC7B6E">
              <w:rPr>
                <w:noProof/>
                <w:lang w:eastAsia="en-GB"/>
              </w:rPr>
              <w:drawing>
                <wp:inline distT="0" distB="0" distL="0" distR="0" wp14:anchorId="4A751A55" wp14:editId="09800A85">
                  <wp:extent cx="7562842" cy="920959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2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B77" w:rsidRPr="00EC7B6E" w:rsidRDefault="00863B8A" w:rsidP="0017176A">
      <w:pPr>
        <w:pStyle w:val="newsTitle"/>
        <w:rPr>
          <w:b/>
        </w:rPr>
      </w:pPr>
      <w:r>
        <w:t xml:space="preserve">EMCDDA activities in </w:t>
      </w:r>
      <w:r w:rsidR="00590F63">
        <w:t xml:space="preserve">the pipeline for </w:t>
      </w:r>
      <w:r>
        <w:t>2015</w:t>
      </w:r>
    </w:p>
    <w:p w:rsidR="00A16B77" w:rsidRPr="00EC7B6E" w:rsidRDefault="00863B8A" w:rsidP="005566A5">
      <w:pPr>
        <w:pStyle w:val="newsSubTitle"/>
      </w:pPr>
      <w:r>
        <w:t xml:space="preserve">New </w:t>
      </w:r>
      <w:r w:rsidR="002B6BF6">
        <w:t xml:space="preserve">EMCDDA </w:t>
      </w:r>
      <w:r>
        <w:t xml:space="preserve">annual work programme published today </w:t>
      </w:r>
    </w:p>
    <w:p w:rsidR="00DA7EFF" w:rsidRPr="008A42ED" w:rsidRDefault="002B6BF6" w:rsidP="00C72D52">
      <w:pPr>
        <w:pStyle w:val="MaintextstyleBlack"/>
        <w:spacing w:after="260"/>
        <w:ind w:right="-1"/>
        <w:rPr>
          <w:rFonts w:cs="Arial"/>
        </w:rPr>
      </w:pPr>
      <w:r w:rsidRPr="008A42ED">
        <w:rPr>
          <w:rFonts w:cs="Arial"/>
        </w:rPr>
        <w:t>(</w:t>
      </w:r>
      <w:r w:rsidR="00DA7EFF" w:rsidRPr="008A42ED">
        <w:rPr>
          <w:rFonts w:cs="Arial"/>
        </w:rPr>
        <w:t>12</w:t>
      </w:r>
      <w:r w:rsidR="008204C9" w:rsidRPr="008A42ED">
        <w:rPr>
          <w:rFonts w:cs="Arial"/>
        </w:rPr>
        <w:t>.</w:t>
      </w:r>
      <w:r w:rsidR="00DA7EFF" w:rsidRPr="008A42ED">
        <w:rPr>
          <w:rFonts w:cs="Arial"/>
        </w:rPr>
        <w:t>2</w:t>
      </w:r>
      <w:r w:rsidR="008204C9" w:rsidRPr="008A42ED">
        <w:rPr>
          <w:rFonts w:cs="Arial"/>
        </w:rPr>
        <w:t>.2015, LISBON)</w:t>
      </w:r>
      <w:r w:rsidR="002B2AC7" w:rsidRPr="008A42ED">
        <w:rPr>
          <w:rFonts w:cs="Arial"/>
        </w:rPr>
        <w:t xml:space="preserve"> </w:t>
      </w:r>
      <w:r w:rsidR="00DA7EFF" w:rsidRPr="00DA7EFF">
        <w:rPr>
          <w:rFonts w:cs="Arial"/>
        </w:rPr>
        <w:t xml:space="preserve">The </w:t>
      </w:r>
      <w:r w:rsidR="00DA7EFF" w:rsidRPr="00DA7EFF">
        <w:rPr>
          <w:rFonts w:cs="Arial"/>
          <w:b/>
        </w:rPr>
        <w:t>EMCDDA</w:t>
      </w:r>
      <w:r w:rsidR="00590F63" w:rsidRPr="008A42ED">
        <w:rPr>
          <w:rFonts w:cs="Arial"/>
          <w:b/>
        </w:rPr>
        <w:t xml:space="preserve"> </w:t>
      </w:r>
      <w:r w:rsidR="00590F63" w:rsidRPr="008A42ED">
        <w:rPr>
          <w:rFonts w:cs="Arial"/>
        </w:rPr>
        <w:t>has published today its</w:t>
      </w:r>
      <w:r w:rsidR="00590F63" w:rsidRPr="008A42ED">
        <w:rPr>
          <w:rFonts w:cs="Arial"/>
          <w:b/>
        </w:rPr>
        <w:t xml:space="preserve"> </w:t>
      </w:r>
      <w:r w:rsidR="00DA7EFF" w:rsidRPr="00DA7EFF">
        <w:rPr>
          <w:rFonts w:cs="Arial"/>
          <w:b/>
        </w:rPr>
        <w:t>2015 annual work programme</w:t>
      </w:r>
      <w:r w:rsidR="00C72D52" w:rsidRPr="008A42ED">
        <w:rPr>
          <w:rFonts w:cs="Arial"/>
        </w:rPr>
        <w:t>,</w:t>
      </w:r>
      <w:r w:rsidR="00A90434" w:rsidRPr="008A42ED">
        <w:rPr>
          <w:rFonts w:cs="Arial"/>
          <w:b/>
        </w:rPr>
        <w:t xml:space="preserve"> </w:t>
      </w:r>
      <w:r w:rsidR="00C72D52" w:rsidRPr="008A42ED">
        <w:rPr>
          <w:rFonts w:cs="Arial"/>
        </w:rPr>
        <w:t>a</w:t>
      </w:r>
      <w:r w:rsidR="00DA7EFF" w:rsidRPr="00DA7EFF">
        <w:rPr>
          <w:rFonts w:cs="Arial"/>
        </w:rPr>
        <w:t xml:space="preserve">dopted by </w:t>
      </w:r>
      <w:r w:rsidR="00C72D52" w:rsidRPr="008A42ED">
        <w:rPr>
          <w:rFonts w:cs="Arial"/>
        </w:rPr>
        <w:t xml:space="preserve">its </w:t>
      </w:r>
      <w:r w:rsidR="00DA7EFF" w:rsidRPr="00DA7EFF">
        <w:rPr>
          <w:rFonts w:cs="Arial"/>
        </w:rPr>
        <w:t xml:space="preserve">Management Board </w:t>
      </w:r>
      <w:r w:rsidR="00A90434" w:rsidRPr="008A42ED">
        <w:rPr>
          <w:rFonts w:cs="Arial"/>
        </w:rPr>
        <w:t>on 5</w:t>
      </w:r>
      <w:r w:rsidR="00DA7EFF" w:rsidRPr="00DA7EFF">
        <w:rPr>
          <w:rFonts w:cs="Arial"/>
        </w:rPr>
        <w:t xml:space="preserve"> December</w:t>
      </w:r>
      <w:r w:rsidR="00C72D52" w:rsidRPr="008A42ED">
        <w:rPr>
          <w:rFonts w:cs="Arial"/>
        </w:rPr>
        <w:t xml:space="preserve"> </w:t>
      </w:r>
      <w:r w:rsidR="00C72D52" w:rsidRPr="00DA7EFF">
        <w:rPr>
          <w:rFonts w:cs="Arial"/>
        </w:rPr>
        <w:t>(</w:t>
      </w:r>
      <w:r w:rsidR="00C72D52" w:rsidRPr="008A42ED">
        <w:rPr>
          <w:rFonts w:cs="Arial"/>
          <w:vertAlign w:val="superscript"/>
        </w:rPr>
        <w:t>1</w:t>
      </w:r>
      <w:r w:rsidR="00C72D52" w:rsidRPr="00DA7EFF">
        <w:rPr>
          <w:rFonts w:cs="Arial"/>
        </w:rPr>
        <w:t>).</w:t>
      </w:r>
      <w:r w:rsidR="00C72D52" w:rsidRPr="008A42ED">
        <w:rPr>
          <w:rFonts w:cs="Arial"/>
        </w:rPr>
        <w:t xml:space="preserve"> The new programme </w:t>
      </w:r>
      <w:r w:rsidR="00DA7EFF" w:rsidRPr="00DA7EFF">
        <w:rPr>
          <w:rFonts w:cs="Arial"/>
        </w:rPr>
        <w:t xml:space="preserve">sets out the objectives for the final year of the agency’s 2013–15 strategy </w:t>
      </w:r>
      <w:r w:rsidR="00C72D52" w:rsidRPr="00DA7EFF">
        <w:rPr>
          <w:rFonts w:cs="Arial"/>
        </w:rPr>
        <w:t>(</w:t>
      </w:r>
      <w:r w:rsidR="00C72D52" w:rsidRPr="008A42ED">
        <w:rPr>
          <w:rFonts w:cs="Arial"/>
          <w:vertAlign w:val="superscript"/>
        </w:rPr>
        <w:t>2</w:t>
      </w:r>
      <w:r w:rsidR="00C72D52" w:rsidRPr="008A42ED">
        <w:rPr>
          <w:rFonts w:cs="Arial"/>
        </w:rPr>
        <w:t xml:space="preserve">) and </w:t>
      </w:r>
      <w:r w:rsidR="00DA7EFF" w:rsidRPr="00DA7EFF">
        <w:rPr>
          <w:rFonts w:cs="Arial"/>
        </w:rPr>
        <w:t xml:space="preserve">promises to build a solid bridge between current priorities and those defined for the </w:t>
      </w:r>
      <w:r w:rsidR="00C72D52" w:rsidRPr="008A42ED">
        <w:rPr>
          <w:rFonts w:cs="Arial"/>
        </w:rPr>
        <w:t>next three</w:t>
      </w:r>
      <w:r w:rsidR="00756AC2">
        <w:rPr>
          <w:rFonts w:cs="Arial"/>
        </w:rPr>
        <w:t xml:space="preserve"> </w:t>
      </w:r>
      <w:r w:rsidR="00C72D52" w:rsidRPr="008A42ED">
        <w:rPr>
          <w:rFonts w:cs="Arial"/>
        </w:rPr>
        <w:t>year</w:t>
      </w:r>
      <w:r w:rsidR="00756AC2">
        <w:rPr>
          <w:rFonts w:cs="Arial"/>
        </w:rPr>
        <w:t>s</w:t>
      </w:r>
      <w:r w:rsidR="00DA7EFF" w:rsidRPr="00DA7EFF">
        <w:rPr>
          <w:rFonts w:cs="Arial"/>
        </w:rPr>
        <w:t xml:space="preserve"> (2016–18).</w:t>
      </w:r>
    </w:p>
    <w:p w:rsidR="00756AC2" w:rsidRDefault="0017176A" w:rsidP="00863B8A">
      <w:pPr>
        <w:pStyle w:val="MaintextstyleBlack"/>
        <w:spacing w:after="260"/>
        <w:rPr>
          <w:rFonts w:cs="Arial"/>
        </w:rPr>
      </w:pPr>
      <w:r>
        <w:rPr>
          <w:rFonts w:cs="Arial"/>
        </w:rPr>
        <w:t>A</w:t>
      </w:r>
      <w:r w:rsidR="0047370D">
        <w:rPr>
          <w:rFonts w:cs="Arial"/>
        </w:rPr>
        <w:t xml:space="preserve">mong the </w:t>
      </w:r>
      <w:r>
        <w:rPr>
          <w:rFonts w:cs="Arial"/>
        </w:rPr>
        <w:t>new feature</w:t>
      </w:r>
      <w:r w:rsidR="0047370D">
        <w:rPr>
          <w:rFonts w:cs="Arial"/>
        </w:rPr>
        <w:t>s</w:t>
      </w:r>
      <w:r>
        <w:rPr>
          <w:rFonts w:cs="Arial"/>
        </w:rPr>
        <w:t xml:space="preserve"> in 2015 will be the</w:t>
      </w:r>
      <w:r w:rsidR="00756AC2">
        <w:rPr>
          <w:rFonts w:cs="Arial"/>
        </w:rPr>
        <w:t xml:space="preserve"> </w:t>
      </w:r>
      <w:r w:rsidR="00756AC2" w:rsidRPr="00DA7EFF">
        <w:rPr>
          <w:rFonts w:cs="Arial"/>
        </w:rPr>
        <w:t xml:space="preserve">transformation in </w:t>
      </w:r>
      <w:r w:rsidR="00CF234F">
        <w:rPr>
          <w:rFonts w:cs="Arial"/>
        </w:rPr>
        <w:t xml:space="preserve">the way in which the agency presents </w:t>
      </w:r>
      <w:r w:rsidR="00756AC2" w:rsidRPr="00DA7EFF">
        <w:rPr>
          <w:rFonts w:cs="Arial"/>
        </w:rPr>
        <w:t xml:space="preserve">statistics online. Changes will include: a clearer distinction between data and analysis; improved documentation of methods; and a better web interface. This will be one of the highlights of the </w:t>
      </w:r>
      <w:r w:rsidR="00A32AED">
        <w:rPr>
          <w:rFonts w:cs="Arial"/>
        </w:rPr>
        <w:t xml:space="preserve">                      </w:t>
      </w:r>
      <w:r w:rsidR="00756AC2" w:rsidRPr="00DA7EFF">
        <w:rPr>
          <w:rFonts w:cs="Arial"/>
          <w:b/>
          <w:i/>
        </w:rPr>
        <w:t xml:space="preserve">2015 </w:t>
      </w:r>
      <w:r w:rsidR="00756AC2" w:rsidRPr="00DA7EFF">
        <w:rPr>
          <w:rFonts w:cs="Arial"/>
          <w:b/>
          <w:i/>
          <w:iCs/>
        </w:rPr>
        <w:t>European Drug Report</w:t>
      </w:r>
      <w:r w:rsidR="00756AC2" w:rsidRPr="00DA7EFF">
        <w:rPr>
          <w:rFonts w:cs="Arial"/>
          <w:i/>
          <w:iCs/>
        </w:rPr>
        <w:t xml:space="preserve"> </w:t>
      </w:r>
      <w:r w:rsidR="00756AC2" w:rsidRPr="00DA7EFF">
        <w:rPr>
          <w:rFonts w:cs="Arial"/>
        </w:rPr>
        <w:t>package</w:t>
      </w:r>
      <w:r w:rsidR="0047370D">
        <w:rPr>
          <w:rFonts w:cs="Arial"/>
        </w:rPr>
        <w:t xml:space="preserve"> (</w:t>
      </w:r>
      <w:r w:rsidR="00CF234F">
        <w:rPr>
          <w:rFonts w:cs="Arial"/>
        </w:rPr>
        <w:t>June</w:t>
      </w:r>
      <w:r w:rsidR="0047370D">
        <w:rPr>
          <w:rFonts w:cs="Arial"/>
        </w:rPr>
        <w:t>)</w:t>
      </w:r>
      <w:r w:rsidR="00CF234F">
        <w:rPr>
          <w:rFonts w:cs="Arial"/>
        </w:rPr>
        <w:t xml:space="preserve">, </w:t>
      </w:r>
      <w:r w:rsidR="00756AC2" w:rsidRPr="00DA7EFF">
        <w:rPr>
          <w:rFonts w:cs="Arial"/>
        </w:rPr>
        <w:t>for which delivery on the web will remain a central theme.</w:t>
      </w:r>
    </w:p>
    <w:p w:rsidR="0057413E" w:rsidRDefault="006D5DD7" w:rsidP="006D5DD7">
      <w:pPr>
        <w:pStyle w:val="MaintextstyleBlack"/>
        <w:spacing w:after="260"/>
        <w:rPr>
          <w:rFonts w:cs="Arial"/>
        </w:rPr>
      </w:pPr>
      <w:r>
        <w:rPr>
          <w:rFonts w:cs="Arial"/>
        </w:rPr>
        <w:t xml:space="preserve">In the course of the year, the </w:t>
      </w:r>
      <w:r w:rsidRPr="00DA7EFF">
        <w:rPr>
          <w:rFonts w:cs="Arial"/>
        </w:rPr>
        <w:t xml:space="preserve">agency will publish four in-depth reviews in its Insights series on: psychiatric comorbidities; hepatitis C treatment; wastewater analysis; and the Internet and drug markets. </w:t>
      </w:r>
      <w:r w:rsidR="000C705F">
        <w:rPr>
          <w:rFonts w:cs="Arial"/>
        </w:rPr>
        <w:t>A</w:t>
      </w:r>
      <w:r>
        <w:rPr>
          <w:rFonts w:cs="Arial"/>
        </w:rPr>
        <w:t xml:space="preserve"> </w:t>
      </w:r>
      <w:r w:rsidR="00CF234F">
        <w:rPr>
          <w:rFonts w:cs="Arial"/>
        </w:rPr>
        <w:t xml:space="preserve">review on the drug policies of large cities will also be produced, as well as a </w:t>
      </w:r>
      <w:r>
        <w:rPr>
          <w:rFonts w:cs="Arial"/>
        </w:rPr>
        <w:t xml:space="preserve">joint </w:t>
      </w:r>
      <w:r w:rsidRPr="00FA29C0">
        <w:rPr>
          <w:rFonts w:cs="Arial"/>
          <w:b/>
        </w:rPr>
        <w:t>EMCDDA–Europol</w:t>
      </w:r>
      <w:r>
        <w:rPr>
          <w:rFonts w:cs="Arial"/>
        </w:rPr>
        <w:t xml:space="preserve"> threat assessment on methamphetamine.</w:t>
      </w:r>
      <w:r w:rsidRPr="00DB5EC2">
        <w:rPr>
          <w:rFonts w:cs="Arial"/>
        </w:rPr>
        <w:t xml:space="preserve"> </w:t>
      </w:r>
      <w:r w:rsidR="0057413E">
        <w:rPr>
          <w:rFonts w:cs="Arial"/>
        </w:rPr>
        <w:t>Evidence-based decision making will continue to be supported by the recently revamped Best practice portal.</w:t>
      </w:r>
    </w:p>
    <w:p w:rsidR="0057413E" w:rsidRPr="008A42ED" w:rsidRDefault="00A274BE" w:rsidP="0057413E">
      <w:pPr>
        <w:pStyle w:val="MaintextstyleBlack"/>
        <w:spacing w:after="260"/>
        <w:rPr>
          <w:rFonts w:cs="Arial"/>
        </w:rPr>
      </w:pPr>
      <w:r w:rsidRPr="00DA7EFF">
        <w:rPr>
          <w:rFonts w:cs="Arial"/>
        </w:rPr>
        <w:t xml:space="preserve">A major task in 2015, </w:t>
      </w:r>
      <w:r>
        <w:rPr>
          <w:rFonts w:cs="Arial"/>
        </w:rPr>
        <w:t xml:space="preserve">also </w:t>
      </w:r>
      <w:r w:rsidRPr="00DA7EFF">
        <w:rPr>
          <w:rFonts w:cs="Arial"/>
        </w:rPr>
        <w:t xml:space="preserve">in cooperation with </w:t>
      </w:r>
      <w:r w:rsidRPr="0057413E">
        <w:rPr>
          <w:rFonts w:cs="Arial"/>
          <w:b/>
        </w:rPr>
        <w:t>Europol</w:t>
      </w:r>
      <w:r w:rsidRPr="00DA7EFF">
        <w:rPr>
          <w:rFonts w:cs="Arial"/>
        </w:rPr>
        <w:t xml:space="preserve">, will be </w:t>
      </w:r>
      <w:r w:rsidRPr="008A42ED">
        <w:rPr>
          <w:rFonts w:cs="Arial"/>
        </w:rPr>
        <w:t xml:space="preserve">the </w:t>
      </w:r>
      <w:r w:rsidRPr="00DA7EFF">
        <w:rPr>
          <w:rFonts w:cs="Arial"/>
        </w:rPr>
        <w:t>preparation</w:t>
      </w:r>
      <w:r w:rsidRPr="008A42ED">
        <w:rPr>
          <w:rFonts w:cs="Arial"/>
        </w:rPr>
        <w:t xml:space="preserve"> of</w:t>
      </w:r>
      <w:r w:rsidRPr="00DA7EFF">
        <w:rPr>
          <w:rFonts w:cs="Arial"/>
        </w:rPr>
        <w:t xml:space="preserve"> the second </w:t>
      </w:r>
      <w:r w:rsidRPr="00DA7EFF">
        <w:rPr>
          <w:rFonts w:cs="Arial"/>
          <w:b/>
          <w:i/>
          <w:iCs/>
        </w:rPr>
        <w:t>EU drug markets report</w:t>
      </w:r>
      <w:r w:rsidRPr="00DA7EFF">
        <w:rPr>
          <w:rFonts w:cs="Arial"/>
          <w:i/>
          <w:iCs/>
        </w:rPr>
        <w:t xml:space="preserve"> </w:t>
      </w:r>
      <w:r w:rsidRPr="00DA7EFF">
        <w:rPr>
          <w:rFonts w:cs="Arial"/>
        </w:rPr>
        <w:t>(</w:t>
      </w:r>
      <w:r w:rsidRPr="008A42ED">
        <w:rPr>
          <w:rFonts w:cs="Arial"/>
        </w:rPr>
        <w:t xml:space="preserve">for release </w:t>
      </w:r>
      <w:r w:rsidRPr="00DA7EFF">
        <w:rPr>
          <w:rFonts w:cs="Arial"/>
        </w:rPr>
        <w:t>in 2016).</w:t>
      </w:r>
      <w:r w:rsidR="0057413E" w:rsidRPr="0057413E">
        <w:rPr>
          <w:rFonts w:cs="Arial"/>
        </w:rPr>
        <w:t xml:space="preserve"> </w:t>
      </w:r>
      <w:r w:rsidR="0057413E" w:rsidRPr="00DA7EFF">
        <w:rPr>
          <w:rFonts w:cs="Arial"/>
        </w:rPr>
        <w:t xml:space="preserve">Further progress is also expected to be achieved in the development of </w:t>
      </w:r>
      <w:r w:rsidR="0057413E" w:rsidRPr="00A53F78">
        <w:rPr>
          <w:rFonts w:cs="Arial"/>
          <w:b/>
        </w:rPr>
        <w:t>drug supply indicators</w:t>
      </w:r>
      <w:r w:rsidR="0057413E" w:rsidRPr="00DA7EFF">
        <w:rPr>
          <w:rFonts w:cs="Arial"/>
        </w:rPr>
        <w:t xml:space="preserve">. This includes the pilot implementation of revised reporting instruments on: </w:t>
      </w:r>
      <w:r w:rsidR="000D5A54">
        <w:rPr>
          <w:rFonts w:cs="Arial"/>
        </w:rPr>
        <w:t xml:space="preserve"> </w:t>
      </w:r>
      <w:r w:rsidR="0057413E" w:rsidRPr="00DA7EFF">
        <w:rPr>
          <w:rFonts w:cs="Arial"/>
        </w:rPr>
        <w:t>drug seizures; drug production facilities; and drug law offences.</w:t>
      </w:r>
      <w:r w:rsidR="0057413E" w:rsidRPr="008A42ED">
        <w:rPr>
          <w:rFonts w:cs="Arial"/>
        </w:rPr>
        <w:t xml:space="preserve"> </w:t>
      </w:r>
    </w:p>
    <w:p w:rsidR="00A274BE" w:rsidRPr="00AD21D1" w:rsidRDefault="0057413E" w:rsidP="00A274BE">
      <w:pPr>
        <w:pStyle w:val="MaintextstyleBlack"/>
        <w:rPr>
          <w:rFonts w:cs="Arial"/>
        </w:rPr>
      </w:pPr>
      <w:r>
        <w:rPr>
          <w:rFonts w:cs="Arial"/>
        </w:rPr>
        <w:t>In terms of data-</w:t>
      </w:r>
      <w:r w:rsidR="00A274BE">
        <w:rPr>
          <w:rFonts w:cs="Arial"/>
        </w:rPr>
        <w:t>collection tools and processes, a</w:t>
      </w:r>
      <w:r w:rsidR="00A274BE" w:rsidRPr="00AD21D1">
        <w:rPr>
          <w:rFonts w:cs="Arial"/>
        </w:rPr>
        <w:t xml:space="preserve"> prominent </w:t>
      </w:r>
      <w:r w:rsidR="00340AB6">
        <w:rPr>
          <w:rFonts w:cs="Arial"/>
        </w:rPr>
        <w:t>element in</w:t>
      </w:r>
      <w:r w:rsidR="00A274BE" w:rsidRPr="00AD21D1">
        <w:rPr>
          <w:rFonts w:cs="Arial"/>
        </w:rPr>
        <w:t xml:space="preserve"> th</w:t>
      </w:r>
      <w:r w:rsidR="0017176A">
        <w:rPr>
          <w:rFonts w:cs="Arial"/>
        </w:rPr>
        <w:t>e</w:t>
      </w:r>
      <w:r w:rsidR="00A274BE" w:rsidRPr="00AD21D1">
        <w:rPr>
          <w:rFonts w:cs="Arial"/>
        </w:rPr>
        <w:t xml:space="preserve"> programme is the launch of a revised </w:t>
      </w:r>
      <w:r w:rsidR="00A274BE" w:rsidRPr="00AD21D1">
        <w:rPr>
          <w:rFonts w:cs="Arial"/>
          <w:b/>
        </w:rPr>
        <w:t>national reporting package</w:t>
      </w:r>
      <w:r w:rsidR="00A274BE" w:rsidRPr="00AD21D1">
        <w:rPr>
          <w:rFonts w:cs="Arial"/>
        </w:rPr>
        <w:t xml:space="preserve">, following extensive consultation with the </w:t>
      </w:r>
      <w:r w:rsidR="00A274BE" w:rsidRPr="00AD21D1">
        <w:rPr>
          <w:rFonts w:cs="Arial"/>
          <w:b/>
        </w:rPr>
        <w:t>Reitox focal points</w:t>
      </w:r>
      <w:r w:rsidR="00A274BE" w:rsidRPr="00AD21D1">
        <w:rPr>
          <w:rFonts w:cs="Arial"/>
        </w:rPr>
        <w:t xml:space="preserve">. </w:t>
      </w:r>
      <w:r w:rsidR="0017176A">
        <w:rPr>
          <w:rFonts w:cs="Arial"/>
        </w:rPr>
        <w:t xml:space="preserve">      </w:t>
      </w:r>
      <w:r w:rsidR="00A274BE" w:rsidRPr="00AD21D1">
        <w:rPr>
          <w:rFonts w:cs="Arial"/>
        </w:rPr>
        <w:t xml:space="preserve">The new package, which determines how data are reported from the </w:t>
      </w:r>
      <w:r w:rsidR="00A274BE" w:rsidRPr="00AD21D1">
        <w:rPr>
          <w:rFonts w:cs="Arial"/>
          <w:b/>
        </w:rPr>
        <w:t>Member States</w:t>
      </w:r>
      <w:r w:rsidR="00A274BE" w:rsidRPr="00AD21D1">
        <w:rPr>
          <w:rFonts w:cs="Arial"/>
        </w:rPr>
        <w:t xml:space="preserve"> to the </w:t>
      </w:r>
      <w:r w:rsidR="00A274BE" w:rsidRPr="00AD21D1">
        <w:rPr>
          <w:rFonts w:cs="Arial"/>
          <w:b/>
        </w:rPr>
        <w:t>EMCDDA</w:t>
      </w:r>
      <w:r w:rsidR="00A274BE" w:rsidRPr="00AD21D1">
        <w:rPr>
          <w:rFonts w:cs="Arial"/>
        </w:rPr>
        <w:t>, is designed to ensure efficiency, match priorities and resources and better address the information needs of European and national stakeholders.</w:t>
      </w:r>
    </w:p>
    <w:p w:rsidR="00863B8A" w:rsidRPr="008A42ED" w:rsidRDefault="00DA7EFF" w:rsidP="00863B8A">
      <w:pPr>
        <w:pStyle w:val="MaintextstyleBlack"/>
        <w:spacing w:after="260"/>
      </w:pPr>
      <w:r w:rsidRPr="008A42ED">
        <w:rPr>
          <w:rFonts w:eastAsiaTheme="minorHAnsi" w:cs="Arial"/>
        </w:rPr>
        <w:t xml:space="preserve">The </w:t>
      </w:r>
      <w:r w:rsidRPr="008A42ED">
        <w:rPr>
          <w:rFonts w:eastAsiaTheme="minorHAnsi" w:cs="Arial"/>
          <w:b/>
        </w:rPr>
        <w:t>EMCDDA</w:t>
      </w:r>
      <w:r w:rsidRPr="008A42ED">
        <w:rPr>
          <w:rFonts w:eastAsiaTheme="minorHAnsi" w:cs="Arial"/>
        </w:rPr>
        <w:t xml:space="preserve"> has been preparing beneficiary countries of the </w:t>
      </w:r>
      <w:r w:rsidRPr="008A42ED">
        <w:rPr>
          <w:rFonts w:eastAsiaTheme="minorHAnsi" w:cs="Arial"/>
          <w:b/>
        </w:rPr>
        <w:t>EC’s Instrument for Pre-Accession Assistance (IPA)</w:t>
      </w:r>
      <w:r w:rsidRPr="008A42ED">
        <w:rPr>
          <w:rFonts w:eastAsiaTheme="minorHAnsi" w:cs="Arial"/>
        </w:rPr>
        <w:t xml:space="preserve"> for participation in its work since 2008. </w:t>
      </w:r>
      <w:r w:rsidR="0057413E">
        <w:rPr>
          <w:rFonts w:eastAsiaTheme="minorHAnsi" w:cs="Arial"/>
        </w:rPr>
        <w:t>After</w:t>
      </w:r>
      <w:r w:rsidR="00863B8A" w:rsidRPr="008A42ED">
        <w:t xml:space="preserve"> the successful closure of its </w:t>
      </w:r>
      <w:r w:rsidR="00863B8A" w:rsidRPr="008A42ED">
        <w:rPr>
          <w:rFonts w:cs="Arial"/>
        </w:rPr>
        <w:t xml:space="preserve">IPA 4 project in </w:t>
      </w:r>
      <w:r w:rsidR="00321793" w:rsidRPr="008A42ED">
        <w:rPr>
          <w:rFonts w:cs="Arial"/>
        </w:rPr>
        <w:t xml:space="preserve">2014, </w:t>
      </w:r>
      <w:r w:rsidR="00863B8A" w:rsidRPr="008A42ED">
        <w:t xml:space="preserve">and confirmation from the </w:t>
      </w:r>
      <w:r w:rsidR="00863B8A" w:rsidRPr="008A42ED">
        <w:rPr>
          <w:b/>
        </w:rPr>
        <w:t>European Commission</w:t>
      </w:r>
      <w:r w:rsidR="00863B8A" w:rsidRPr="008A42ED">
        <w:t>,</w:t>
      </w:r>
      <w:r w:rsidR="00A274BE">
        <w:t xml:space="preserve"> </w:t>
      </w:r>
      <w:r w:rsidR="00863B8A" w:rsidRPr="008A42ED">
        <w:rPr>
          <w:rFonts w:cs="Arial"/>
        </w:rPr>
        <w:t xml:space="preserve">the </w:t>
      </w:r>
      <w:r w:rsidR="00321793" w:rsidRPr="008A42ED">
        <w:rPr>
          <w:rFonts w:cs="Arial"/>
        </w:rPr>
        <w:t>agency</w:t>
      </w:r>
      <w:r w:rsidR="0017176A">
        <w:rPr>
          <w:rFonts w:cs="Arial"/>
        </w:rPr>
        <w:t xml:space="preserve"> </w:t>
      </w:r>
      <w:r w:rsidR="0057413E">
        <w:rPr>
          <w:rFonts w:cs="Arial"/>
        </w:rPr>
        <w:t>embark</w:t>
      </w:r>
      <w:r w:rsidR="0017176A">
        <w:rPr>
          <w:rFonts w:cs="Arial"/>
        </w:rPr>
        <w:t>s</w:t>
      </w:r>
      <w:r w:rsidR="0057413E">
        <w:rPr>
          <w:rFonts w:cs="Arial"/>
        </w:rPr>
        <w:t xml:space="preserve"> on IPA 5 </w:t>
      </w:r>
      <w:r w:rsidR="0017176A">
        <w:rPr>
          <w:rFonts w:cs="Arial"/>
        </w:rPr>
        <w:t xml:space="preserve">this </w:t>
      </w:r>
      <w:r w:rsidR="00863B8A" w:rsidRPr="008A42ED">
        <w:rPr>
          <w:rFonts w:cs="Arial"/>
        </w:rPr>
        <w:t>spring.</w:t>
      </w:r>
    </w:p>
    <w:p w:rsidR="00863B8A" w:rsidRPr="008A42ED" w:rsidRDefault="00863B8A" w:rsidP="0017176A">
      <w:pPr>
        <w:autoSpaceDE w:val="0"/>
        <w:autoSpaceDN w:val="0"/>
        <w:adjustRightInd w:val="0"/>
        <w:spacing w:afterLines="40" w:after="96" w:line="260" w:lineRule="exact"/>
        <w:rPr>
          <w:rFonts w:ascii="Arial" w:hAnsi="Arial" w:cs="Arial"/>
          <w:color w:val="19161A"/>
          <w:sz w:val="20"/>
          <w:szCs w:val="20"/>
        </w:rPr>
      </w:pPr>
      <w:r w:rsidRPr="008A42ED">
        <w:rPr>
          <w:rFonts w:ascii="Arial" w:hAnsi="Arial" w:cs="Arial"/>
          <w:sz w:val="20"/>
          <w:szCs w:val="20"/>
        </w:rPr>
        <w:t xml:space="preserve">Finally, a critical task for the </w:t>
      </w:r>
      <w:r w:rsidRPr="008A42ED">
        <w:rPr>
          <w:rFonts w:ascii="Arial" w:hAnsi="Arial" w:cs="Arial"/>
          <w:b/>
          <w:sz w:val="20"/>
          <w:szCs w:val="20"/>
        </w:rPr>
        <w:t>E</w:t>
      </w:r>
      <w:bookmarkStart w:id="0" w:name="_GoBack"/>
      <w:bookmarkEnd w:id="0"/>
      <w:r w:rsidRPr="008A42ED">
        <w:rPr>
          <w:rFonts w:ascii="Arial" w:hAnsi="Arial" w:cs="Arial"/>
          <w:b/>
          <w:sz w:val="20"/>
          <w:szCs w:val="20"/>
        </w:rPr>
        <w:t>MCDDA</w:t>
      </w:r>
      <w:r w:rsidRPr="008A42ED">
        <w:rPr>
          <w:rFonts w:ascii="Arial" w:hAnsi="Arial" w:cs="Arial"/>
          <w:sz w:val="20"/>
          <w:szCs w:val="20"/>
        </w:rPr>
        <w:t xml:space="preserve"> in 2015 will be ensuring the ongoing implementation of the </w:t>
      </w:r>
      <w:r w:rsidR="000D5A54">
        <w:rPr>
          <w:rFonts w:ascii="Arial" w:hAnsi="Arial" w:cs="Arial"/>
          <w:sz w:val="20"/>
          <w:szCs w:val="20"/>
        </w:rPr>
        <w:t xml:space="preserve">                       </w:t>
      </w:r>
      <w:r w:rsidRPr="008A42ED">
        <w:rPr>
          <w:rFonts w:ascii="Arial" w:hAnsi="Arial" w:cs="Arial"/>
          <w:b/>
          <w:sz w:val="20"/>
          <w:szCs w:val="20"/>
        </w:rPr>
        <w:t>EU Early Warning System</w:t>
      </w:r>
      <w:r w:rsidRPr="008A42ED">
        <w:rPr>
          <w:rFonts w:ascii="Arial" w:hAnsi="Arial" w:cs="Arial"/>
          <w:sz w:val="20"/>
          <w:szCs w:val="20"/>
        </w:rPr>
        <w:t xml:space="preserve"> on new psychoactive substances (NPS). </w:t>
      </w:r>
      <w:r w:rsidR="00F2591A" w:rsidRPr="008A42ED">
        <w:rPr>
          <w:rFonts w:ascii="Arial" w:hAnsi="Arial" w:cs="Arial"/>
          <w:sz w:val="20"/>
          <w:szCs w:val="20"/>
        </w:rPr>
        <w:t xml:space="preserve">Speaking </w:t>
      </w:r>
      <w:r w:rsidR="0017176A">
        <w:rPr>
          <w:rFonts w:ascii="Arial" w:hAnsi="Arial" w:cs="Arial"/>
          <w:sz w:val="20"/>
          <w:szCs w:val="20"/>
        </w:rPr>
        <w:t xml:space="preserve">of the challenges in this area </w:t>
      </w:r>
      <w:r w:rsidR="00F2591A" w:rsidRPr="008A42ED">
        <w:rPr>
          <w:rFonts w:ascii="Arial" w:hAnsi="Arial" w:cs="Arial"/>
          <w:sz w:val="20"/>
          <w:szCs w:val="20"/>
        </w:rPr>
        <w:t xml:space="preserve">before the </w:t>
      </w:r>
      <w:r w:rsidRPr="008A42ED">
        <w:rPr>
          <w:rFonts w:ascii="Arial" w:hAnsi="Arial" w:cs="Arial"/>
          <w:b/>
          <w:sz w:val="20"/>
          <w:szCs w:val="20"/>
        </w:rPr>
        <w:t xml:space="preserve">European Parliament Committee </w:t>
      </w:r>
      <w:r w:rsidRPr="008A42ED">
        <w:rPr>
          <w:rFonts w:ascii="Arial" w:hAnsi="Arial" w:cs="Arial"/>
          <w:b/>
          <w:bCs/>
          <w:sz w:val="20"/>
          <w:szCs w:val="20"/>
        </w:rPr>
        <w:t>for Civil Liberties, Justice and Home Affairs</w:t>
      </w:r>
      <w:r w:rsidRPr="008A42ED">
        <w:rPr>
          <w:rFonts w:ascii="Arial" w:hAnsi="Arial" w:cs="Arial"/>
          <w:bCs/>
          <w:sz w:val="20"/>
          <w:szCs w:val="20"/>
        </w:rPr>
        <w:t xml:space="preserve"> </w:t>
      </w:r>
      <w:r w:rsidRPr="008A42ED">
        <w:rPr>
          <w:rFonts w:ascii="Arial" w:hAnsi="Arial" w:cs="Arial"/>
          <w:sz w:val="20"/>
          <w:szCs w:val="20"/>
        </w:rPr>
        <w:t xml:space="preserve">on </w:t>
      </w:r>
      <w:r w:rsidR="000D08AE">
        <w:rPr>
          <w:rFonts w:ascii="Arial" w:hAnsi="Arial" w:cs="Arial"/>
          <w:sz w:val="20"/>
          <w:szCs w:val="20"/>
        </w:rPr>
        <w:t xml:space="preserve">           </w:t>
      </w:r>
      <w:r w:rsidRPr="008A42ED">
        <w:rPr>
          <w:rFonts w:ascii="Arial" w:hAnsi="Arial" w:cs="Arial"/>
          <w:sz w:val="20"/>
          <w:szCs w:val="20"/>
        </w:rPr>
        <w:t xml:space="preserve">21 January, </w:t>
      </w:r>
      <w:r w:rsidRPr="008A42ED">
        <w:rPr>
          <w:rFonts w:ascii="Arial" w:hAnsi="Arial" w:cs="Arial"/>
          <w:b/>
          <w:sz w:val="20"/>
          <w:szCs w:val="20"/>
        </w:rPr>
        <w:t>Director Wolfgang Götz</w:t>
      </w:r>
      <w:r w:rsidRPr="008A42ED">
        <w:rPr>
          <w:rFonts w:ascii="Arial" w:hAnsi="Arial" w:cs="Arial"/>
          <w:sz w:val="20"/>
          <w:szCs w:val="20"/>
        </w:rPr>
        <w:t xml:space="preserve"> said: ‘</w:t>
      </w:r>
      <w:r w:rsidRPr="008A42ED">
        <w:rPr>
          <w:rFonts w:ascii="Arial" w:hAnsi="Arial" w:cs="Arial"/>
          <w:bCs/>
          <w:sz w:val="20"/>
          <w:szCs w:val="20"/>
        </w:rPr>
        <w:t>The EMCDDA leads the world in the collection, exchange and analysis of information on new psychoactive substances’.</w:t>
      </w:r>
      <w:r w:rsidRPr="008A42ED">
        <w:rPr>
          <w:rFonts w:ascii="Arial" w:hAnsi="Arial" w:cs="Arial"/>
          <w:sz w:val="20"/>
          <w:szCs w:val="20"/>
        </w:rPr>
        <w:t xml:space="preserve"> However, he regretted that current </w:t>
      </w:r>
      <w:r w:rsidRPr="008A42ED">
        <w:rPr>
          <w:rFonts w:ascii="Arial" w:hAnsi="Arial" w:cs="Arial"/>
          <w:bCs/>
          <w:sz w:val="20"/>
          <w:szCs w:val="20"/>
        </w:rPr>
        <w:t>resources were insufficient for the agency ‘</w:t>
      </w:r>
      <w:r w:rsidRPr="008A42ED">
        <w:rPr>
          <w:rFonts w:ascii="Arial" w:hAnsi="Arial" w:cs="Arial"/>
          <w:sz w:val="20"/>
          <w:szCs w:val="20"/>
        </w:rPr>
        <w:t xml:space="preserve">to cope with the increasing number of substances being identified’ and </w:t>
      </w:r>
      <w:r w:rsidR="000D5A54">
        <w:rPr>
          <w:rFonts w:ascii="Arial" w:hAnsi="Arial" w:cs="Arial"/>
          <w:sz w:val="20"/>
          <w:szCs w:val="20"/>
        </w:rPr>
        <w:t xml:space="preserve">                    </w:t>
      </w:r>
      <w:r w:rsidRPr="008A42ED">
        <w:rPr>
          <w:rFonts w:ascii="Arial" w:hAnsi="Arial" w:cs="Arial"/>
          <w:sz w:val="20"/>
          <w:szCs w:val="20"/>
        </w:rPr>
        <w:t xml:space="preserve">‘to ensure effective </w:t>
      </w:r>
      <w:r w:rsidRPr="00B60864">
        <w:rPr>
          <w:rFonts w:ascii="Arial" w:hAnsi="Arial" w:cs="Arial"/>
          <w:sz w:val="20"/>
          <w:szCs w:val="20"/>
        </w:rPr>
        <w:t>monitoring’</w:t>
      </w:r>
      <w:r w:rsidR="00DB12AF" w:rsidRPr="00B60864">
        <w:rPr>
          <w:rFonts w:ascii="Arial" w:hAnsi="Arial" w:cs="Arial"/>
          <w:sz w:val="20"/>
          <w:szCs w:val="20"/>
        </w:rPr>
        <w:t xml:space="preserve"> (</w:t>
      </w:r>
      <w:r w:rsidR="00DB12AF" w:rsidRPr="00B60864">
        <w:rPr>
          <w:rFonts w:ascii="Arial" w:hAnsi="Arial" w:cs="Arial"/>
          <w:sz w:val="20"/>
          <w:szCs w:val="20"/>
          <w:vertAlign w:val="superscript"/>
        </w:rPr>
        <w:t>3</w:t>
      </w:r>
      <w:r w:rsidR="00DB12AF" w:rsidRPr="00B60864">
        <w:rPr>
          <w:rFonts w:ascii="Arial" w:hAnsi="Arial" w:cs="Arial"/>
          <w:sz w:val="20"/>
          <w:szCs w:val="20"/>
        </w:rPr>
        <w:t>)</w:t>
      </w:r>
      <w:r w:rsidRPr="00B60864">
        <w:rPr>
          <w:rFonts w:ascii="Arial" w:hAnsi="Arial" w:cs="Arial"/>
          <w:sz w:val="20"/>
          <w:szCs w:val="20"/>
        </w:rPr>
        <w:t>.</w:t>
      </w:r>
      <w:r w:rsidRPr="008A42ED">
        <w:rPr>
          <w:rFonts w:ascii="Arial" w:hAnsi="Arial" w:cs="Arial"/>
          <w:sz w:val="20"/>
          <w:szCs w:val="20"/>
        </w:rPr>
        <w:t xml:space="preserve"> </w:t>
      </w:r>
    </w:p>
    <w:p w:rsidR="00DA7EFF" w:rsidRPr="0017176A" w:rsidRDefault="00863B8A" w:rsidP="0017176A">
      <w:pPr>
        <w:spacing w:afterLines="40" w:after="96" w:line="240" w:lineRule="auto"/>
        <w:rPr>
          <w:rFonts w:ascii="Arial" w:hAnsi="Arial" w:cs="Arial"/>
          <w:color w:val="000000"/>
          <w:sz w:val="14"/>
          <w:szCs w:val="14"/>
        </w:rPr>
      </w:pPr>
      <w:r w:rsidRPr="0017176A">
        <w:rPr>
          <w:rFonts w:ascii="Arial" w:hAnsi="Arial" w:cs="Arial"/>
          <w:color w:val="19161A"/>
          <w:sz w:val="14"/>
          <w:szCs w:val="14"/>
        </w:rPr>
        <w:t>(</w:t>
      </w:r>
      <w:r w:rsidRPr="0017176A">
        <w:rPr>
          <w:rFonts w:ascii="Arial" w:hAnsi="Arial" w:cs="Arial"/>
          <w:color w:val="19161A"/>
          <w:sz w:val="14"/>
          <w:szCs w:val="14"/>
          <w:vertAlign w:val="superscript"/>
        </w:rPr>
        <w:t>1</w:t>
      </w:r>
      <w:r w:rsidRPr="0017176A">
        <w:rPr>
          <w:rFonts w:ascii="Arial" w:hAnsi="Arial" w:cs="Arial"/>
          <w:color w:val="19161A"/>
          <w:sz w:val="14"/>
          <w:szCs w:val="14"/>
        </w:rPr>
        <w:t xml:space="preserve">) </w:t>
      </w:r>
      <w:r w:rsidRPr="0017176A">
        <w:rPr>
          <w:rFonts w:ascii="Arial" w:hAnsi="Arial" w:cs="Arial"/>
          <w:color w:val="000000"/>
          <w:sz w:val="14"/>
          <w:szCs w:val="14"/>
        </w:rPr>
        <w:t xml:space="preserve">For more, see </w:t>
      </w:r>
      <w:hyperlink r:id="rId11" w:history="1">
        <w:r w:rsidRPr="0017176A">
          <w:rPr>
            <w:rStyle w:val="Hyperlink"/>
            <w:rFonts w:cs="Arial"/>
            <w:sz w:val="14"/>
            <w:szCs w:val="14"/>
          </w:rPr>
          <w:t>www.emcdda.europa.eu/publications/work-programmes/2015</w:t>
        </w:r>
      </w:hyperlink>
      <w:r w:rsidR="00A90434" w:rsidRPr="0017176A">
        <w:rPr>
          <w:rStyle w:val="Hyperlink"/>
          <w:rFonts w:cs="Arial"/>
          <w:sz w:val="14"/>
          <w:szCs w:val="14"/>
        </w:rPr>
        <w:t xml:space="preserve">                 </w:t>
      </w:r>
      <w:r w:rsidR="004633E0" w:rsidRPr="0017176A">
        <w:rPr>
          <w:rStyle w:val="Hyperlink"/>
          <w:rFonts w:cs="Arial"/>
          <w:sz w:val="14"/>
          <w:szCs w:val="14"/>
        </w:rPr>
        <w:t xml:space="preserve">                                                                      </w:t>
      </w:r>
      <w:r w:rsidR="0017176A">
        <w:rPr>
          <w:rStyle w:val="Hyperlink"/>
          <w:rFonts w:cs="Arial"/>
          <w:sz w:val="14"/>
          <w:szCs w:val="14"/>
        </w:rPr>
        <w:t xml:space="preserve">                            </w:t>
      </w:r>
      <w:r w:rsidR="00A90434" w:rsidRPr="0017176A">
        <w:rPr>
          <w:rFonts w:ascii="Arial" w:hAnsi="Arial" w:cs="Arial"/>
          <w:color w:val="19161A"/>
          <w:sz w:val="14"/>
          <w:szCs w:val="14"/>
        </w:rPr>
        <w:t>(</w:t>
      </w:r>
      <w:r w:rsidR="00A90434" w:rsidRPr="0017176A">
        <w:rPr>
          <w:rFonts w:ascii="Arial" w:hAnsi="Arial" w:cs="Arial"/>
          <w:color w:val="19161A"/>
          <w:sz w:val="14"/>
          <w:szCs w:val="14"/>
          <w:vertAlign w:val="superscript"/>
        </w:rPr>
        <w:t>2</w:t>
      </w:r>
      <w:r w:rsidR="00A90434" w:rsidRPr="0017176A">
        <w:rPr>
          <w:rFonts w:ascii="Arial" w:hAnsi="Arial" w:cs="Arial"/>
          <w:color w:val="19161A"/>
          <w:sz w:val="14"/>
          <w:szCs w:val="14"/>
        </w:rPr>
        <w:t xml:space="preserve">) </w:t>
      </w:r>
      <w:r w:rsidR="00A90434" w:rsidRPr="0017176A">
        <w:rPr>
          <w:rFonts w:ascii="Arial" w:hAnsi="Arial" w:cs="Arial"/>
          <w:sz w:val="14"/>
          <w:szCs w:val="14"/>
        </w:rPr>
        <w:t>Three core principles drive this three-year strategy and shape activities in 2015. These include: delivering a relevant, timely and responsive analysis of the drug situation; achieving efficiency and ensuring that maximum value is delivered from activities and investments; and enhancing communication and a customer-focused approach.</w:t>
      </w:r>
      <w:r w:rsidR="00DB12AF" w:rsidRPr="0017176A">
        <w:rPr>
          <w:rFonts w:ascii="Arial" w:hAnsi="Arial" w:cs="Arial"/>
          <w:sz w:val="14"/>
          <w:szCs w:val="14"/>
        </w:rPr>
        <w:t xml:space="preserve"> </w:t>
      </w:r>
      <w:r w:rsidR="00DB12AF" w:rsidRPr="0017176A">
        <w:rPr>
          <w:rFonts w:ascii="Arial" w:hAnsi="Arial" w:cs="Arial"/>
          <w:color w:val="19161A"/>
          <w:sz w:val="14"/>
          <w:szCs w:val="14"/>
        </w:rPr>
        <w:t>(</w:t>
      </w:r>
      <w:r w:rsidR="00DB12AF" w:rsidRPr="0017176A">
        <w:rPr>
          <w:rFonts w:ascii="Arial" w:hAnsi="Arial" w:cs="Arial"/>
          <w:color w:val="19161A"/>
          <w:sz w:val="14"/>
          <w:szCs w:val="14"/>
          <w:vertAlign w:val="superscript"/>
        </w:rPr>
        <w:t>3</w:t>
      </w:r>
      <w:r w:rsidR="00DB12AF" w:rsidRPr="0017176A">
        <w:rPr>
          <w:rFonts w:ascii="Arial" w:hAnsi="Arial" w:cs="Arial"/>
          <w:color w:val="19161A"/>
          <w:sz w:val="14"/>
          <w:szCs w:val="14"/>
        </w:rPr>
        <w:t xml:space="preserve">) </w:t>
      </w:r>
      <w:r w:rsidR="00DB12AF" w:rsidRPr="0017176A">
        <w:rPr>
          <w:rFonts w:ascii="Arial" w:hAnsi="Arial" w:cs="Arial"/>
          <w:color w:val="000000"/>
          <w:sz w:val="14"/>
          <w:szCs w:val="14"/>
        </w:rPr>
        <w:t xml:space="preserve">For more, see </w:t>
      </w:r>
      <w:hyperlink r:id="rId12" w:history="1">
        <w:r w:rsidR="00DB12AF" w:rsidRPr="0017176A">
          <w:rPr>
            <w:rStyle w:val="Hyperlink"/>
            <w:rFonts w:cs="Arial"/>
            <w:sz w:val="14"/>
            <w:szCs w:val="14"/>
          </w:rPr>
          <w:t>www.emcdda.europa.eu/news/speeches</w:t>
        </w:r>
      </w:hyperlink>
      <w:r w:rsidR="00DB12AF" w:rsidRPr="0017176A">
        <w:rPr>
          <w:rStyle w:val="Hyperlink"/>
          <w:rFonts w:cs="Arial"/>
          <w:sz w:val="14"/>
          <w:szCs w:val="14"/>
        </w:rPr>
        <w:t xml:space="preserve">                 </w:t>
      </w:r>
    </w:p>
    <w:sectPr w:rsidR="00DA7EFF" w:rsidRPr="0017176A" w:rsidSect="0017176A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644" w:right="1133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47" w:rsidRDefault="00187347" w:rsidP="009A28FB">
      <w:pPr>
        <w:spacing w:after="0" w:line="240" w:lineRule="auto"/>
      </w:pPr>
      <w:r>
        <w:separator/>
      </w:r>
    </w:p>
  </w:endnote>
  <w:endnote w:type="continuationSeparator" w:id="0">
    <w:p w:rsidR="00187347" w:rsidRDefault="00187347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:rsidTr="00EE105F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055B30F" wp14:editId="62C32575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7E0B3C" w:rsidP="00BF1E3B">
          <w:pPr>
            <w:pStyle w:val="newsReferenc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370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3677C" w:rsidP="003B00EE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7380DFA1" wp14:editId="3210136F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Contact: Kathy Robertson, Media relations </w:t>
          </w:r>
          <w:r w:rsidRPr="00FC0187">
            <w:rPr>
              <w:sz w:val="18"/>
            </w:rPr>
            <w:t>I</w:t>
          </w:r>
          <w:r>
            <w:t xml:space="preserve"> Kathryn.Robertson@emcdda.europa.eu </w:t>
          </w:r>
        </w:p>
        <w:p w:rsidR="0063677C" w:rsidRPr="008204C9" w:rsidRDefault="0063677C" w:rsidP="003B00EE">
          <w:pPr>
            <w:pStyle w:val="newsCoordinates"/>
            <w:rPr>
              <w:lang w:val="pt-PT"/>
            </w:rPr>
          </w:pPr>
          <w:r w:rsidRPr="008204C9">
            <w:rPr>
              <w:lang w:val="pt-PT"/>
            </w:rPr>
            <w:t xml:space="preserve">Praça Europa 1, Cais do Sodré, 1249-289 Lisbon, Portugal </w:t>
          </w:r>
        </w:p>
        <w:p w:rsidR="0063677C" w:rsidRDefault="0063677C" w:rsidP="003B00EE">
          <w:pPr>
            <w:pStyle w:val="newsCoordinates"/>
          </w:pPr>
          <w:r>
            <w:t xml:space="preserve">Tel.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63677C" w:rsidP="00D913B2">
          <w:pPr>
            <w:pStyle w:val="newsReference"/>
            <w:jc w:val="right"/>
          </w:pPr>
          <w:r w:rsidRPr="00FC0187">
            <w:t xml:space="preserve">EN — No </w:t>
          </w:r>
          <w:r w:rsidR="00C476A3">
            <w:t>4</w:t>
          </w:r>
          <w:r w:rsidRPr="00FC0187">
            <w:t>/</w:t>
          </w:r>
          <w:r w:rsidR="00B33CF1">
            <w:t>2015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47" w:rsidRDefault="00187347" w:rsidP="009A28FB">
      <w:pPr>
        <w:spacing w:after="0" w:line="240" w:lineRule="auto"/>
      </w:pPr>
      <w:r>
        <w:separator/>
      </w:r>
    </w:p>
  </w:footnote>
  <w:footnote w:type="continuationSeparator" w:id="0">
    <w:p w:rsidR="00187347" w:rsidRDefault="00187347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A54C6">
          <w:pPr>
            <w:pStyle w:val="newsEmbargo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3F636BC" wp14:editId="479EC0C2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1C17DF">
            <w:rPr>
              <w:noProof/>
              <w:lang w:eastAsia="en-GB"/>
            </w:rPr>
            <w:t>xxxxxxxxxxxxxxxx</w:t>
          </w:r>
        </w:p>
      </w:tc>
      <w:tc>
        <w:tcPr>
          <w:tcW w:w="3294" w:type="dxa"/>
          <w:vAlign w:val="bottom"/>
        </w:tcPr>
        <w:p w:rsidR="00BF1E3B" w:rsidRDefault="00D8554C" w:rsidP="001C17DF">
          <w:pPr>
            <w:pStyle w:val="newsReference"/>
            <w:jc w:val="right"/>
          </w:pPr>
          <w:r>
            <w:t>30</w:t>
          </w:r>
          <w:r w:rsidR="00BF1E3B" w:rsidRPr="00CC4FDA">
            <w:t>.</w:t>
          </w:r>
          <w:r>
            <w:t>01</w:t>
          </w:r>
          <w:r w:rsidR="00BF1E3B" w:rsidRPr="00CC4FDA">
            <w:t>.201</w:t>
          </w:r>
          <w:r w:rsidR="001C17DF">
            <w:t>5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100"/>
    <w:multiLevelType w:val="hybridMultilevel"/>
    <w:tmpl w:val="A66ACD98"/>
    <w:lvl w:ilvl="0" w:tplc="940C2C1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429B7"/>
    <w:multiLevelType w:val="hybridMultilevel"/>
    <w:tmpl w:val="72BCFE82"/>
    <w:lvl w:ilvl="0" w:tplc="F3F8258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C9"/>
    <w:rsid w:val="000031F4"/>
    <w:rsid w:val="00014E8E"/>
    <w:rsid w:val="00036DAA"/>
    <w:rsid w:val="000535B7"/>
    <w:rsid w:val="00067DD3"/>
    <w:rsid w:val="000751A2"/>
    <w:rsid w:val="0009569D"/>
    <w:rsid w:val="000A261B"/>
    <w:rsid w:val="000C6200"/>
    <w:rsid w:val="000C705F"/>
    <w:rsid w:val="000C7E16"/>
    <w:rsid w:val="000D08AE"/>
    <w:rsid w:val="000D08F8"/>
    <w:rsid w:val="000D5A54"/>
    <w:rsid w:val="000E6E06"/>
    <w:rsid w:val="00105BFC"/>
    <w:rsid w:val="00107C96"/>
    <w:rsid w:val="001250CF"/>
    <w:rsid w:val="001312C3"/>
    <w:rsid w:val="00132CF2"/>
    <w:rsid w:val="00136522"/>
    <w:rsid w:val="0015758A"/>
    <w:rsid w:val="0016399E"/>
    <w:rsid w:val="0017176A"/>
    <w:rsid w:val="001726C8"/>
    <w:rsid w:val="0017713E"/>
    <w:rsid w:val="001800D0"/>
    <w:rsid w:val="00181548"/>
    <w:rsid w:val="00187347"/>
    <w:rsid w:val="0019494A"/>
    <w:rsid w:val="001A3338"/>
    <w:rsid w:val="001C17DF"/>
    <w:rsid w:val="001C795A"/>
    <w:rsid w:val="001D03FD"/>
    <w:rsid w:val="001D2B6E"/>
    <w:rsid w:val="001D344C"/>
    <w:rsid w:val="001D4A6A"/>
    <w:rsid w:val="001D5183"/>
    <w:rsid w:val="001D5C26"/>
    <w:rsid w:val="001E2D20"/>
    <w:rsid w:val="001F3B51"/>
    <w:rsid w:val="001F70B4"/>
    <w:rsid w:val="002055B4"/>
    <w:rsid w:val="00223753"/>
    <w:rsid w:val="00226345"/>
    <w:rsid w:val="00240D62"/>
    <w:rsid w:val="00254619"/>
    <w:rsid w:val="002557B0"/>
    <w:rsid w:val="002646E4"/>
    <w:rsid w:val="0027252D"/>
    <w:rsid w:val="0028141E"/>
    <w:rsid w:val="002948E2"/>
    <w:rsid w:val="002A11A1"/>
    <w:rsid w:val="002A61F7"/>
    <w:rsid w:val="002B05CE"/>
    <w:rsid w:val="002B2AC7"/>
    <w:rsid w:val="002B45AC"/>
    <w:rsid w:val="002B6BF6"/>
    <w:rsid w:val="002C0362"/>
    <w:rsid w:val="002C2FAA"/>
    <w:rsid w:val="002F3F97"/>
    <w:rsid w:val="002F479F"/>
    <w:rsid w:val="0030535C"/>
    <w:rsid w:val="00321793"/>
    <w:rsid w:val="0033158E"/>
    <w:rsid w:val="003332B5"/>
    <w:rsid w:val="00340AB6"/>
    <w:rsid w:val="00342946"/>
    <w:rsid w:val="0036121D"/>
    <w:rsid w:val="003771AF"/>
    <w:rsid w:val="003867EC"/>
    <w:rsid w:val="003874F4"/>
    <w:rsid w:val="00387D02"/>
    <w:rsid w:val="00394728"/>
    <w:rsid w:val="003A2668"/>
    <w:rsid w:val="003A39EA"/>
    <w:rsid w:val="003B41B1"/>
    <w:rsid w:val="003B69CC"/>
    <w:rsid w:val="003C0395"/>
    <w:rsid w:val="003D6C92"/>
    <w:rsid w:val="003D701E"/>
    <w:rsid w:val="003F771C"/>
    <w:rsid w:val="00410345"/>
    <w:rsid w:val="00411499"/>
    <w:rsid w:val="0041214F"/>
    <w:rsid w:val="004137B0"/>
    <w:rsid w:val="00414313"/>
    <w:rsid w:val="00415B84"/>
    <w:rsid w:val="004200BB"/>
    <w:rsid w:val="004221D3"/>
    <w:rsid w:val="00424AC2"/>
    <w:rsid w:val="0044111C"/>
    <w:rsid w:val="00444086"/>
    <w:rsid w:val="00445080"/>
    <w:rsid w:val="0045468D"/>
    <w:rsid w:val="004633E0"/>
    <w:rsid w:val="0047370D"/>
    <w:rsid w:val="004847FB"/>
    <w:rsid w:val="00487EAC"/>
    <w:rsid w:val="004A787F"/>
    <w:rsid w:val="004C3028"/>
    <w:rsid w:val="004D0635"/>
    <w:rsid w:val="004D6E0C"/>
    <w:rsid w:val="004E7BBB"/>
    <w:rsid w:val="004F5FD4"/>
    <w:rsid w:val="005151B0"/>
    <w:rsid w:val="00520EF1"/>
    <w:rsid w:val="005429BB"/>
    <w:rsid w:val="00542CEE"/>
    <w:rsid w:val="00546A56"/>
    <w:rsid w:val="005566A5"/>
    <w:rsid w:val="00564011"/>
    <w:rsid w:val="0057413E"/>
    <w:rsid w:val="0058296F"/>
    <w:rsid w:val="00590F63"/>
    <w:rsid w:val="005A02CE"/>
    <w:rsid w:val="005A0DC8"/>
    <w:rsid w:val="005B05A0"/>
    <w:rsid w:val="005B0882"/>
    <w:rsid w:val="005B1B63"/>
    <w:rsid w:val="005B616A"/>
    <w:rsid w:val="005B6D7C"/>
    <w:rsid w:val="005C4033"/>
    <w:rsid w:val="005F296B"/>
    <w:rsid w:val="005F3ADC"/>
    <w:rsid w:val="00600A76"/>
    <w:rsid w:val="00600C1B"/>
    <w:rsid w:val="006116D9"/>
    <w:rsid w:val="00623A55"/>
    <w:rsid w:val="0062655E"/>
    <w:rsid w:val="0063677C"/>
    <w:rsid w:val="006540FC"/>
    <w:rsid w:val="0065645D"/>
    <w:rsid w:val="006631D9"/>
    <w:rsid w:val="0066402F"/>
    <w:rsid w:val="00666A63"/>
    <w:rsid w:val="00674496"/>
    <w:rsid w:val="00676606"/>
    <w:rsid w:val="006A12B4"/>
    <w:rsid w:val="006A6858"/>
    <w:rsid w:val="006C2E57"/>
    <w:rsid w:val="006C595E"/>
    <w:rsid w:val="006D5DD7"/>
    <w:rsid w:val="006D5E3A"/>
    <w:rsid w:val="006E655D"/>
    <w:rsid w:val="006F4B11"/>
    <w:rsid w:val="00702100"/>
    <w:rsid w:val="00704B2D"/>
    <w:rsid w:val="007106A0"/>
    <w:rsid w:val="00711C9A"/>
    <w:rsid w:val="007249DB"/>
    <w:rsid w:val="00730132"/>
    <w:rsid w:val="00744F5F"/>
    <w:rsid w:val="00756AC2"/>
    <w:rsid w:val="00766F68"/>
    <w:rsid w:val="00773814"/>
    <w:rsid w:val="00791F09"/>
    <w:rsid w:val="007A39DA"/>
    <w:rsid w:val="007A641F"/>
    <w:rsid w:val="007B0E03"/>
    <w:rsid w:val="007B1CCD"/>
    <w:rsid w:val="007D4789"/>
    <w:rsid w:val="007E0B3C"/>
    <w:rsid w:val="007E75FB"/>
    <w:rsid w:val="007F5D0A"/>
    <w:rsid w:val="00813FB5"/>
    <w:rsid w:val="00817E34"/>
    <w:rsid w:val="008204C9"/>
    <w:rsid w:val="00822B6C"/>
    <w:rsid w:val="00835A82"/>
    <w:rsid w:val="00841E86"/>
    <w:rsid w:val="00844769"/>
    <w:rsid w:val="00847C49"/>
    <w:rsid w:val="00854A1E"/>
    <w:rsid w:val="00863B8A"/>
    <w:rsid w:val="0086497B"/>
    <w:rsid w:val="00874B4F"/>
    <w:rsid w:val="00881730"/>
    <w:rsid w:val="00887E83"/>
    <w:rsid w:val="008A42ED"/>
    <w:rsid w:val="008C1172"/>
    <w:rsid w:val="008D54B3"/>
    <w:rsid w:val="008F177B"/>
    <w:rsid w:val="008F399E"/>
    <w:rsid w:val="00902300"/>
    <w:rsid w:val="0094432E"/>
    <w:rsid w:val="00955F0C"/>
    <w:rsid w:val="00974A27"/>
    <w:rsid w:val="00980BC4"/>
    <w:rsid w:val="009818F9"/>
    <w:rsid w:val="00982EBD"/>
    <w:rsid w:val="009A28FB"/>
    <w:rsid w:val="009A5239"/>
    <w:rsid w:val="009A6514"/>
    <w:rsid w:val="009C20D9"/>
    <w:rsid w:val="009C4D7D"/>
    <w:rsid w:val="009C7BF1"/>
    <w:rsid w:val="009D0B47"/>
    <w:rsid w:val="009D3647"/>
    <w:rsid w:val="009D6255"/>
    <w:rsid w:val="009F1A53"/>
    <w:rsid w:val="009F4FB0"/>
    <w:rsid w:val="00A01BE9"/>
    <w:rsid w:val="00A0788A"/>
    <w:rsid w:val="00A168D5"/>
    <w:rsid w:val="00A16B77"/>
    <w:rsid w:val="00A23682"/>
    <w:rsid w:val="00A274BE"/>
    <w:rsid w:val="00A311EF"/>
    <w:rsid w:val="00A3254D"/>
    <w:rsid w:val="00A32AED"/>
    <w:rsid w:val="00A53F78"/>
    <w:rsid w:val="00A63CF3"/>
    <w:rsid w:val="00A65D74"/>
    <w:rsid w:val="00A661E2"/>
    <w:rsid w:val="00A856B7"/>
    <w:rsid w:val="00A90434"/>
    <w:rsid w:val="00A93A56"/>
    <w:rsid w:val="00AB07FF"/>
    <w:rsid w:val="00AD6C8F"/>
    <w:rsid w:val="00AD7BFC"/>
    <w:rsid w:val="00AE093C"/>
    <w:rsid w:val="00AE09F3"/>
    <w:rsid w:val="00AE1738"/>
    <w:rsid w:val="00AE2272"/>
    <w:rsid w:val="00AE231D"/>
    <w:rsid w:val="00AF13B3"/>
    <w:rsid w:val="00AF259D"/>
    <w:rsid w:val="00AF7E26"/>
    <w:rsid w:val="00B11B73"/>
    <w:rsid w:val="00B272F1"/>
    <w:rsid w:val="00B338C4"/>
    <w:rsid w:val="00B33CF1"/>
    <w:rsid w:val="00B43DB6"/>
    <w:rsid w:val="00B51E08"/>
    <w:rsid w:val="00B57464"/>
    <w:rsid w:val="00B60864"/>
    <w:rsid w:val="00B61036"/>
    <w:rsid w:val="00B65AC4"/>
    <w:rsid w:val="00B72511"/>
    <w:rsid w:val="00B72DD3"/>
    <w:rsid w:val="00B7335C"/>
    <w:rsid w:val="00B966BC"/>
    <w:rsid w:val="00B97BC5"/>
    <w:rsid w:val="00BB39D4"/>
    <w:rsid w:val="00BB60CF"/>
    <w:rsid w:val="00BC656A"/>
    <w:rsid w:val="00BD1B5E"/>
    <w:rsid w:val="00BE7515"/>
    <w:rsid w:val="00BF1E3B"/>
    <w:rsid w:val="00C0368D"/>
    <w:rsid w:val="00C10792"/>
    <w:rsid w:val="00C1207A"/>
    <w:rsid w:val="00C34F19"/>
    <w:rsid w:val="00C36BC1"/>
    <w:rsid w:val="00C476A3"/>
    <w:rsid w:val="00C5623B"/>
    <w:rsid w:val="00C611DA"/>
    <w:rsid w:val="00C628C4"/>
    <w:rsid w:val="00C63254"/>
    <w:rsid w:val="00C6608C"/>
    <w:rsid w:val="00C72D52"/>
    <w:rsid w:val="00C83250"/>
    <w:rsid w:val="00C865D9"/>
    <w:rsid w:val="00C874C0"/>
    <w:rsid w:val="00C950D3"/>
    <w:rsid w:val="00C97DFC"/>
    <w:rsid w:val="00CA1461"/>
    <w:rsid w:val="00CA2FF5"/>
    <w:rsid w:val="00CA46FF"/>
    <w:rsid w:val="00CA54C6"/>
    <w:rsid w:val="00CB49DA"/>
    <w:rsid w:val="00CC1F19"/>
    <w:rsid w:val="00CC4FDA"/>
    <w:rsid w:val="00CC6A8B"/>
    <w:rsid w:val="00CC7EC4"/>
    <w:rsid w:val="00CD2877"/>
    <w:rsid w:val="00CD4A71"/>
    <w:rsid w:val="00CE1F86"/>
    <w:rsid w:val="00CF234F"/>
    <w:rsid w:val="00CF2B09"/>
    <w:rsid w:val="00D01335"/>
    <w:rsid w:val="00D03EC6"/>
    <w:rsid w:val="00D163E0"/>
    <w:rsid w:val="00D3312B"/>
    <w:rsid w:val="00D36CF3"/>
    <w:rsid w:val="00D37865"/>
    <w:rsid w:val="00D4141A"/>
    <w:rsid w:val="00D57367"/>
    <w:rsid w:val="00D84AE3"/>
    <w:rsid w:val="00D85447"/>
    <w:rsid w:val="00D8554C"/>
    <w:rsid w:val="00D868DB"/>
    <w:rsid w:val="00D913B2"/>
    <w:rsid w:val="00D92A34"/>
    <w:rsid w:val="00D96CF6"/>
    <w:rsid w:val="00DA7EFF"/>
    <w:rsid w:val="00DB12AF"/>
    <w:rsid w:val="00DC14F5"/>
    <w:rsid w:val="00DC30C5"/>
    <w:rsid w:val="00DF606B"/>
    <w:rsid w:val="00E118DB"/>
    <w:rsid w:val="00E143BB"/>
    <w:rsid w:val="00E3066F"/>
    <w:rsid w:val="00E43590"/>
    <w:rsid w:val="00E45A42"/>
    <w:rsid w:val="00E57A78"/>
    <w:rsid w:val="00E57C9D"/>
    <w:rsid w:val="00E6057E"/>
    <w:rsid w:val="00E6247F"/>
    <w:rsid w:val="00E641BE"/>
    <w:rsid w:val="00E652A1"/>
    <w:rsid w:val="00E65A39"/>
    <w:rsid w:val="00E66CCD"/>
    <w:rsid w:val="00E70C9A"/>
    <w:rsid w:val="00E81F3D"/>
    <w:rsid w:val="00E83FC3"/>
    <w:rsid w:val="00E929AF"/>
    <w:rsid w:val="00E97D2D"/>
    <w:rsid w:val="00EA0F23"/>
    <w:rsid w:val="00EA689E"/>
    <w:rsid w:val="00EB5C54"/>
    <w:rsid w:val="00EC230D"/>
    <w:rsid w:val="00EC78EC"/>
    <w:rsid w:val="00EC7B6E"/>
    <w:rsid w:val="00EE105F"/>
    <w:rsid w:val="00EE23CC"/>
    <w:rsid w:val="00F06CD2"/>
    <w:rsid w:val="00F06CDE"/>
    <w:rsid w:val="00F21CA9"/>
    <w:rsid w:val="00F24096"/>
    <w:rsid w:val="00F2591A"/>
    <w:rsid w:val="00F25D99"/>
    <w:rsid w:val="00F35D60"/>
    <w:rsid w:val="00F35E57"/>
    <w:rsid w:val="00F414EF"/>
    <w:rsid w:val="00F47542"/>
    <w:rsid w:val="00F6338B"/>
    <w:rsid w:val="00F63CFB"/>
    <w:rsid w:val="00F641D8"/>
    <w:rsid w:val="00F6562D"/>
    <w:rsid w:val="00F6679F"/>
    <w:rsid w:val="00F75312"/>
    <w:rsid w:val="00F87E29"/>
    <w:rsid w:val="00FA29C0"/>
    <w:rsid w:val="00FA2FF5"/>
    <w:rsid w:val="00FA35E7"/>
    <w:rsid w:val="00FA5F64"/>
    <w:rsid w:val="00FB3095"/>
    <w:rsid w:val="00FB351B"/>
    <w:rsid w:val="00FB4BEC"/>
    <w:rsid w:val="00FC0187"/>
    <w:rsid w:val="00FC2A5A"/>
    <w:rsid w:val="00FC42BA"/>
    <w:rsid w:val="00FC479D"/>
    <w:rsid w:val="00FC6766"/>
    <w:rsid w:val="00FE28E4"/>
    <w:rsid w:val="00FE28FB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04C9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204C9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7176A"/>
    <w:pPr>
      <w:tabs>
        <w:tab w:val="left" w:pos="5205"/>
      </w:tabs>
      <w:spacing w:before="240" w:after="112" w:line="14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5566A5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B97BC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B49DA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8204C9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204C9"/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MaintextstyleBlack">
    <w:name w:val="*Main text style (Black)"/>
    <w:basedOn w:val="Normal"/>
    <w:rsid w:val="008204C9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A6"/>
    <w:uiPriority w:val="99"/>
    <w:rsid w:val="008204C9"/>
    <w:rPr>
      <w:rFonts w:ascii="Trivia Sans Book" w:hAnsi="Trivia Sans Book" w:cs="Trivia Sans Book"/>
      <w:color w:val="000000"/>
      <w:sz w:val="10"/>
      <w:szCs w:val="10"/>
    </w:rPr>
  </w:style>
  <w:style w:type="paragraph" w:customStyle="1" w:styleId="Pa5">
    <w:name w:val="Pa5"/>
    <w:basedOn w:val="Normal"/>
    <w:next w:val="Normal"/>
    <w:uiPriority w:val="99"/>
    <w:rsid w:val="008204C9"/>
    <w:pPr>
      <w:autoSpaceDE w:val="0"/>
      <w:autoSpaceDN w:val="0"/>
      <w:adjustRightInd w:val="0"/>
      <w:spacing w:after="0" w:line="171" w:lineRule="atLeast"/>
    </w:pPr>
    <w:rPr>
      <w:rFonts w:ascii="Trivia Sans Regular" w:eastAsia="Times New Roman" w:hAnsi="Trivia Sans Regular" w:cs="Times New Roman"/>
      <w:sz w:val="24"/>
      <w:szCs w:val="24"/>
      <w:lang w:eastAsia="en-GB"/>
    </w:rPr>
  </w:style>
  <w:style w:type="paragraph" w:customStyle="1" w:styleId="Default">
    <w:name w:val="Default"/>
    <w:rsid w:val="008204C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204C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204C9"/>
    <w:pPr>
      <w:spacing w:after="227" w:line="260" w:lineRule="exact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8204C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33CF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5F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3FD"/>
  </w:style>
  <w:style w:type="paragraph" w:styleId="CommentText">
    <w:name w:val="annotation text"/>
    <w:basedOn w:val="Normal"/>
    <w:link w:val="CommentTextChar"/>
    <w:uiPriority w:val="99"/>
    <w:semiHidden/>
    <w:unhideWhenUsed/>
    <w:rsid w:val="001D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3F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7">
    <w:name w:val="Pa7"/>
    <w:basedOn w:val="Default"/>
    <w:next w:val="Default"/>
    <w:uiPriority w:val="99"/>
    <w:rsid w:val="001D03FD"/>
    <w:pPr>
      <w:spacing w:line="161" w:lineRule="atLeast"/>
    </w:pPr>
    <w:rPr>
      <w:rFonts w:ascii="Trivia Sans Book" w:eastAsiaTheme="minorHAnsi" w:hAnsi="Trivia Sans Book" w:cstheme="minorBidi"/>
      <w:color w:val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6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645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C9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C9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04C9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204C9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7176A"/>
    <w:pPr>
      <w:tabs>
        <w:tab w:val="left" w:pos="5205"/>
      </w:tabs>
      <w:spacing w:before="240" w:after="112" w:line="14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5566A5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B97BC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B49DA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8204C9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204C9"/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MaintextstyleBlack">
    <w:name w:val="*Main text style (Black)"/>
    <w:basedOn w:val="Normal"/>
    <w:rsid w:val="008204C9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A6"/>
    <w:uiPriority w:val="99"/>
    <w:rsid w:val="008204C9"/>
    <w:rPr>
      <w:rFonts w:ascii="Trivia Sans Book" w:hAnsi="Trivia Sans Book" w:cs="Trivia Sans Book"/>
      <w:color w:val="000000"/>
      <w:sz w:val="10"/>
      <w:szCs w:val="10"/>
    </w:rPr>
  </w:style>
  <w:style w:type="paragraph" w:customStyle="1" w:styleId="Pa5">
    <w:name w:val="Pa5"/>
    <w:basedOn w:val="Normal"/>
    <w:next w:val="Normal"/>
    <w:uiPriority w:val="99"/>
    <w:rsid w:val="008204C9"/>
    <w:pPr>
      <w:autoSpaceDE w:val="0"/>
      <w:autoSpaceDN w:val="0"/>
      <w:adjustRightInd w:val="0"/>
      <w:spacing w:after="0" w:line="171" w:lineRule="atLeast"/>
    </w:pPr>
    <w:rPr>
      <w:rFonts w:ascii="Trivia Sans Regular" w:eastAsia="Times New Roman" w:hAnsi="Trivia Sans Regular" w:cs="Times New Roman"/>
      <w:sz w:val="24"/>
      <w:szCs w:val="24"/>
      <w:lang w:eastAsia="en-GB"/>
    </w:rPr>
  </w:style>
  <w:style w:type="paragraph" w:customStyle="1" w:styleId="Default">
    <w:name w:val="Default"/>
    <w:rsid w:val="008204C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204C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204C9"/>
    <w:pPr>
      <w:spacing w:after="227" w:line="260" w:lineRule="exact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8204C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33CF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5F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3FD"/>
  </w:style>
  <w:style w:type="paragraph" w:styleId="CommentText">
    <w:name w:val="annotation text"/>
    <w:basedOn w:val="Normal"/>
    <w:link w:val="CommentTextChar"/>
    <w:uiPriority w:val="99"/>
    <w:semiHidden/>
    <w:unhideWhenUsed/>
    <w:rsid w:val="001D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3F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7">
    <w:name w:val="Pa7"/>
    <w:basedOn w:val="Default"/>
    <w:next w:val="Default"/>
    <w:uiPriority w:val="99"/>
    <w:rsid w:val="001D03FD"/>
    <w:pPr>
      <w:spacing w:line="161" w:lineRule="atLeast"/>
    </w:pPr>
    <w:rPr>
      <w:rFonts w:ascii="Trivia Sans Book" w:eastAsiaTheme="minorHAnsi" w:hAnsi="Trivia Sans Book" w:cstheme="minorBidi"/>
      <w:color w:val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6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645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C9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C9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news/speech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publications/work-programmes/201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05.%20NEWS_MATERIAL_2014\Fact_sheet_EN_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65D1-F241-4296-8DB8-0E89D48A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Fact_sheet_EN_2014</Template>
  <TotalTime>5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EN</vt:lpstr>
    </vt:vector>
  </TitlesOfParts>
  <Manager>EMCDDA</Manager>
  <Company>EMCDDA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EN</dc:title>
  <dc:subject>Fact sheet EN</dc:subject>
  <dc:creator>Kathryn Robertson</dc:creator>
  <cp:lastModifiedBy>Kathryn Robertson</cp:lastModifiedBy>
  <cp:revision>7</cp:revision>
  <cp:lastPrinted>2015-02-12T10:34:00Z</cp:lastPrinted>
  <dcterms:created xsi:type="dcterms:W3CDTF">2015-02-12T09:18:00Z</dcterms:created>
  <dcterms:modified xsi:type="dcterms:W3CDTF">2015-02-12T10:35:00Z</dcterms:modified>
  <cp:category>Fact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EN</vt:lpwstr>
  </property>
</Properties>
</file>