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5AE" w:rsidRPr="00694308" w:rsidRDefault="00694308">
      <w:pPr>
        <w:pStyle w:val="Heading1"/>
        <w:rPr>
          <w:sz w:val="22"/>
          <w:szCs w:val="22"/>
        </w:rPr>
      </w:pPr>
      <w:r w:rsidRPr="00694308">
        <w:rPr>
          <w:sz w:val="22"/>
          <w:szCs w:val="22"/>
        </w:rPr>
        <w:t>cooperation with european neighbourhood policy countries</w:t>
      </w:r>
    </w:p>
    <w:p w:rsidR="002955AE" w:rsidRDefault="00694308">
      <w:pPr>
        <w:pStyle w:val="Heading2"/>
      </w:pPr>
      <w:r>
        <w:t xml:space="preserve">New EMCDDA technical assistance project with ENP countries kicks off today </w:t>
      </w:r>
    </w:p>
    <w:p w:rsidR="00141428" w:rsidRDefault="00694308" w:rsidP="0054153B">
      <w:pPr>
        <w:pStyle w:val="MaintextstyleBlack"/>
        <w:rPr>
          <w:rFonts w:cs="Trivia Sans Book"/>
        </w:rPr>
      </w:pPr>
      <w:r w:rsidRPr="0054153B">
        <w:t xml:space="preserve">(5.3.2014, LISBON) </w:t>
      </w:r>
      <w:r w:rsidR="001F5696">
        <w:t>A</w:t>
      </w:r>
      <w:r w:rsidR="001F5696" w:rsidRPr="0054153B">
        <w:t xml:space="preserve"> </w:t>
      </w:r>
      <w:r w:rsidR="001F5696" w:rsidRPr="0054153B">
        <w:rPr>
          <w:rFonts w:cs="Trivia Sans Book"/>
        </w:rPr>
        <w:t>new</w:t>
      </w:r>
      <w:r w:rsidR="00751C80">
        <w:rPr>
          <w:rFonts w:cs="Trivia Sans Book"/>
        </w:rPr>
        <w:t>,</w:t>
      </w:r>
      <w:r w:rsidR="001F5696" w:rsidRPr="0054153B">
        <w:rPr>
          <w:rFonts w:cs="Trivia Sans Book"/>
        </w:rPr>
        <w:t xml:space="preserve"> two-year technical cooperation project</w:t>
      </w:r>
      <w:r w:rsidR="001F5696" w:rsidRPr="0054153B">
        <w:t xml:space="preserve"> </w:t>
      </w:r>
      <w:r w:rsidR="001F5696">
        <w:t xml:space="preserve">between the </w:t>
      </w:r>
      <w:r w:rsidRPr="0054153B">
        <w:rPr>
          <w:b/>
        </w:rPr>
        <w:t>EU drugs agency (EMCDDA)</w:t>
      </w:r>
      <w:r w:rsidR="0054153B">
        <w:t xml:space="preserve"> </w:t>
      </w:r>
      <w:r w:rsidR="001F5696">
        <w:t xml:space="preserve">and countries of the </w:t>
      </w:r>
      <w:r w:rsidR="001F5696" w:rsidRPr="003B1903">
        <w:rPr>
          <w:rFonts w:cs="Trivia Sans Book"/>
          <w:b/>
        </w:rPr>
        <w:t>European Neighbourhood Policy (ENP)</w:t>
      </w:r>
      <w:r w:rsidR="001F5696">
        <w:rPr>
          <w:rFonts w:cs="Trivia Sans Book"/>
        </w:rPr>
        <w:t xml:space="preserve"> </w:t>
      </w:r>
      <w:r w:rsidRPr="0054153B">
        <w:t>kick</w:t>
      </w:r>
      <w:r w:rsidR="004C5548">
        <w:t xml:space="preserve">s </w:t>
      </w:r>
      <w:r w:rsidRPr="0054153B">
        <w:t xml:space="preserve">off </w:t>
      </w:r>
      <w:r w:rsidR="001F5696">
        <w:t xml:space="preserve">today in Lisbon </w:t>
      </w:r>
      <w:r w:rsidR="00275548" w:rsidRPr="0054153B">
        <w:rPr>
          <w:rFonts w:cs="Trivia Sans Book"/>
        </w:rPr>
        <w:t>(</w:t>
      </w:r>
      <w:r w:rsidR="00275548" w:rsidRPr="0054153B">
        <w:rPr>
          <w:rFonts w:cs="Trivia Sans Book"/>
          <w:vertAlign w:val="superscript"/>
        </w:rPr>
        <w:t>1</w:t>
      </w:r>
      <w:r w:rsidR="00275548" w:rsidRPr="0054153B">
        <w:rPr>
          <w:rFonts w:cs="Trivia Sans Book"/>
        </w:rPr>
        <w:t>)</w:t>
      </w:r>
      <w:r w:rsidRPr="0054153B">
        <w:rPr>
          <w:rFonts w:cs="Trivia Sans Book"/>
        </w:rPr>
        <w:t xml:space="preserve">. </w:t>
      </w:r>
      <w:r w:rsidR="00141428">
        <w:rPr>
          <w:rFonts w:cs="Arial"/>
        </w:rPr>
        <w:t>The</w:t>
      </w:r>
      <w:r w:rsidR="00141428" w:rsidRPr="0054153B">
        <w:rPr>
          <w:rFonts w:cs="Arial"/>
        </w:rPr>
        <w:t xml:space="preserve"> </w:t>
      </w:r>
      <w:r w:rsidR="00141428">
        <w:rPr>
          <w:rFonts w:cs="Arial"/>
        </w:rPr>
        <w:t>project</w:t>
      </w:r>
      <w:r w:rsidR="00141428" w:rsidRPr="0054153B">
        <w:rPr>
          <w:rFonts w:cs="Arial"/>
        </w:rPr>
        <w:t xml:space="preserve"> takes place within the </w:t>
      </w:r>
      <w:r w:rsidR="00141428" w:rsidRPr="0054153B">
        <w:rPr>
          <w:rFonts w:cs="Arial"/>
          <w:b/>
        </w:rPr>
        <w:t>EMCDDA</w:t>
      </w:r>
      <w:r w:rsidR="00141428" w:rsidRPr="0054153B">
        <w:rPr>
          <w:rFonts w:cs="Arial"/>
        </w:rPr>
        <w:t>’s mandate for cooperation with third (non-EU) countries</w:t>
      </w:r>
      <w:r w:rsidR="00640FBD">
        <w:rPr>
          <w:rFonts w:cs="Arial"/>
        </w:rPr>
        <w:t>,</w:t>
      </w:r>
      <w:r w:rsidR="00141428">
        <w:rPr>
          <w:rFonts w:cs="Arial"/>
        </w:rPr>
        <w:t xml:space="preserve"> as set out in its recast founding regulation in 2006 </w:t>
      </w:r>
      <w:r w:rsidR="00141428" w:rsidRPr="0054153B">
        <w:rPr>
          <w:rFonts w:cs="Arial"/>
        </w:rPr>
        <w:t>(</w:t>
      </w:r>
      <w:r w:rsidR="00141428" w:rsidRPr="0054153B">
        <w:rPr>
          <w:rStyle w:val="A6"/>
          <w:rFonts w:cs="Arial"/>
          <w:color w:val="auto"/>
          <w:sz w:val="20"/>
          <w:szCs w:val="20"/>
          <w:vertAlign w:val="superscript"/>
        </w:rPr>
        <w:t>2</w:t>
      </w:r>
      <w:r w:rsidR="00141428" w:rsidRPr="0054153B">
        <w:rPr>
          <w:rFonts w:cs="Arial"/>
        </w:rPr>
        <w:t>).</w:t>
      </w:r>
    </w:p>
    <w:p w:rsidR="00694308" w:rsidRDefault="00694308" w:rsidP="0054153B">
      <w:pPr>
        <w:pStyle w:val="MaintextstyleBlack"/>
        <w:rPr>
          <w:rFonts w:cs="Trivia Sans Book"/>
        </w:rPr>
      </w:pPr>
      <w:r w:rsidRPr="0054153B">
        <w:rPr>
          <w:rFonts w:cs="Trivia Sans Book"/>
        </w:rPr>
        <w:t xml:space="preserve">The European Commission-funded project, which will run until December 2015, is designed to boost the capacity of ENP partner countries to react to fresh challenges posed by the drug phenomenon. </w:t>
      </w:r>
      <w:r w:rsidR="0054153B" w:rsidRPr="0054153B">
        <w:rPr>
          <w:rFonts w:cs="Trivia Sans Book"/>
        </w:rPr>
        <w:t xml:space="preserve">This will be achieved through </w:t>
      </w:r>
      <w:r w:rsidRPr="0054153B">
        <w:rPr>
          <w:rFonts w:cs="Trivia Sans Book"/>
        </w:rPr>
        <w:t xml:space="preserve">the exchange of know-how on national drug information systems and observatories and the sharing of information on best practice in demand reduction and on national strategies (including monitoring and evaluation). </w:t>
      </w:r>
    </w:p>
    <w:p w:rsidR="000748E6" w:rsidRPr="0054153B" w:rsidRDefault="000748E6" w:rsidP="000748E6">
      <w:pPr>
        <w:pStyle w:val="MaintextstyleBlack"/>
        <w:rPr>
          <w:rFonts w:cs="Trivia Sans Book"/>
        </w:rPr>
      </w:pPr>
      <w:r w:rsidRPr="0054153B">
        <w:rPr>
          <w:rFonts w:cs="Trivia Sans Book"/>
        </w:rPr>
        <w:t>The project</w:t>
      </w:r>
      <w:r w:rsidR="00640FBD">
        <w:rPr>
          <w:rFonts w:cs="Trivia Sans Book"/>
        </w:rPr>
        <w:t>, which began on 1 January 2014, involves</w:t>
      </w:r>
      <w:r w:rsidRPr="0054153B">
        <w:rPr>
          <w:rFonts w:cs="Trivia Sans Book"/>
        </w:rPr>
        <w:t xml:space="preserve"> </w:t>
      </w:r>
      <w:r w:rsidRPr="00141428">
        <w:rPr>
          <w:rFonts w:cs="Trivia Sans Book"/>
        </w:rPr>
        <w:t>seven</w:t>
      </w:r>
      <w:r w:rsidRPr="0054153B">
        <w:rPr>
          <w:rFonts w:cs="Trivia Sans Book"/>
        </w:rPr>
        <w:t xml:space="preserve"> countries: Armenia, Azerbaijan, Georgia, Israel, Moldova, Morocco and Ukraine. </w:t>
      </w:r>
      <w:r w:rsidR="00AA5D22" w:rsidRPr="004E1602">
        <w:rPr>
          <w:rFonts w:cs="Trivia Sans Book"/>
        </w:rPr>
        <w:t xml:space="preserve">Representatives </w:t>
      </w:r>
      <w:r w:rsidR="004E1602">
        <w:rPr>
          <w:rFonts w:cs="Trivia Sans Book"/>
        </w:rPr>
        <w:t xml:space="preserve">of </w:t>
      </w:r>
      <w:r w:rsidR="004D1B5B" w:rsidRPr="004E1602">
        <w:rPr>
          <w:rFonts w:cs="Trivia Sans Book"/>
        </w:rPr>
        <w:t>national drugs bodies in these countries</w:t>
      </w:r>
      <w:r w:rsidR="00640FBD">
        <w:rPr>
          <w:rFonts w:cs="Trivia Sans Book"/>
        </w:rPr>
        <w:t xml:space="preserve"> will attend this week’s official kick-off meeting (</w:t>
      </w:r>
      <w:r w:rsidR="00640FBD" w:rsidRPr="0054153B">
        <w:rPr>
          <w:rFonts w:cs="Trivia Sans Book"/>
        </w:rPr>
        <w:t>5–6 March</w:t>
      </w:r>
      <w:r w:rsidR="00640FBD">
        <w:rPr>
          <w:rFonts w:cs="Trivia Sans Book"/>
        </w:rPr>
        <w:t>) and discuss with EMCDDA staff the project goals and planning and a programme of national and regional activities for 2014.</w:t>
      </w:r>
      <w:bookmarkStart w:id="0" w:name="_GoBack"/>
      <w:bookmarkEnd w:id="0"/>
    </w:p>
    <w:p w:rsidR="00694308" w:rsidRPr="0054153B" w:rsidRDefault="00694308" w:rsidP="00694308">
      <w:pPr>
        <w:pStyle w:val="MaintextstyleBlack"/>
        <w:rPr>
          <w:rFonts w:cs="Trivia Sans Book"/>
        </w:rPr>
      </w:pPr>
      <w:r w:rsidRPr="0054153B">
        <w:rPr>
          <w:rFonts w:cs="Trivia Sans Book"/>
        </w:rPr>
        <w:t xml:space="preserve">The </w:t>
      </w:r>
      <w:r w:rsidR="00A65967">
        <w:rPr>
          <w:rFonts w:cs="Trivia Sans Book"/>
        </w:rPr>
        <w:t>initiative</w:t>
      </w:r>
      <w:r w:rsidRPr="0054153B">
        <w:rPr>
          <w:rFonts w:cs="Trivia Sans Book"/>
        </w:rPr>
        <w:t xml:space="preserve"> will provide scientific support for collecting and analysing information as well as producing ad hoc products corresponding to national, EU and EMCDDA needs. An important component of the </w:t>
      </w:r>
      <w:r w:rsidR="00A65967">
        <w:rPr>
          <w:rFonts w:cs="Trivia Sans Book"/>
        </w:rPr>
        <w:t>project</w:t>
      </w:r>
      <w:r w:rsidRPr="0054153B">
        <w:rPr>
          <w:rFonts w:cs="Trivia Sans Book"/>
        </w:rPr>
        <w:t xml:space="preserve"> will be the exchange of information, working practices and methodology on the identification of new psychoactive substances with project partner countries.</w:t>
      </w:r>
    </w:p>
    <w:p w:rsidR="00640FBD" w:rsidRDefault="00694308" w:rsidP="006E16C1">
      <w:pPr>
        <w:pStyle w:val="MaintextstyleBlack"/>
        <w:rPr>
          <w:rFonts w:cs="Trivia Sans Book"/>
        </w:rPr>
      </w:pPr>
      <w:r w:rsidRPr="0054153B">
        <w:rPr>
          <w:rFonts w:cs="Trivia Sans Book"/>
        </w:rPr>
        <w:t>The ENP aims to forge closer ties with countries to the South and East of the EU. Through this policy, the EU seeks to strengthen the prosperity, stability and security of all countries concerned.</w:t>
      </w:r>
      <w:r w:rsidR="005D19FA" w:rsidRPr="0054153B">
        <w:rPr>
          <w:rFonts w:cs="Trivia Sans Book"/>
        </w:rPr>
        <w:t xml:space="preserve"> </w:t>
      </w:r>
    </w:p>
    <w:p w:rsidR="00275548" w:rsidRPr="0054153B" w:rsidRDefault="00275548" w:rsidP="006E16C1">
      <w:pPr>
        <w:pStyle w:val="MaintextstyleBlack"/>
      </w:pPr>
      <w:r w:rsidRPr="0054153B">
        <w:t>Within the ENP, the EU offers its neighbours a privileged relationship, building upon a mutual commitment to common values (democracy and human rights, rule of law, good governance, market economy principles and sustainable development). The ENP includes political association and deeper economic integration, increased mobility and more people-to-people contacts.</w:t>
      </w:r>
    </w:p>
    <w:p w:rsidR="004C5548" w:rsidRPr="0054153B" w:rsidRDefault="000748E6" w:rsidP="004C5548">
      <w:pPr>
        <w:pStyle w:val="MaintextstyleBlack"/>
      </w:pPr>
      <w:r>
        <w:rPr>
          <w:rFonts w:cs="Trivia Sans Book"/>
        </w:rPr>
        <w:t>C</w:t>
      </w:r>
      <w:r w:rsidRPr="0054153B">
        <w:rPr>
          <w:rFonts w:cs="Trivia Sans Book"/>
        </w:rPr>
        <w:t xml:space="preserve">ountries from the Eastern and Southern Partnership </w:t>
      </w:r>
      <w:r w:rsidR="00A65967" w:rsidRPr="00A65967">
        <w:rPr>
          <w:rFonts w:cs="Arial"/>
          <w:color w:val="000000"/>
        </w:rPr>
        <w:t>(</w:t>
      </w:r>
      <w:r w:rsidR="00A65967" w:rsidRPr="00A65967">
        <w:rPr>
          <w:rStyle w:val="A6"/>
          <w:rFonts w:cs="Arial"/>
          <w:sz w:val="20"/>
          <w:szCs w:val="20"/>
          <w:vertAlign w:val="superscript"/>
        </w:rPr>
        <w:t>3</w:t>
      </w:r>
      <w:r w:rsidR="00A65967" w:rsidRPr="00A65967">
        <w:rPr>
          <w:rFonts w:cs="Arial"/>
          <w:color w:val="000000"/>
        </w:rPr>
        <w:t>)</w:t>
      </w:r>
      <w:r w:rsidR="00A65967">
        <w:rPr>
          <w:rFonts w:cs="Trivia Sans Book"/>
        </w:rPr>
        <w:t xml:space="preserve"> </w:t>
      </w:r>
      <w:r w:rsidRPr="0054153B">
        <w:rPr>
          <w:rFonts w:cs="Trivia Sans Book"/>
        </w:rPr>
        <w:t xml:space="preserve">which have not yet expressed an </w:t>
      </w:r>
      <w:r w:rsidR="00A65967">
        <w:rPr>
          <w:rFonts w:cs="Trivia Sans Book"/>
        </w:rPr>
        <w:t>interest in participating in this technical cooperation</w:t>
      </w:r>
      <w:r w:rsidRPr="0054153B">
        <w:rPr>
          <w:rFonts w:cs="Trivia Sans Book"/>
        </w:rPr>
        <w:t xml:space="preserve"> project will have an opportunity to join at a later </w:t>
      </w:r>
      <w:r w:rsidRPr="00A65967">
        <w:rPr>
          <w:rFonts w:cs="Trivia Sans Book"/>
        </w:rPr>
        <w:t>stage</w:t>
      </w:r>
      <w:r w:rsidR="00A65967">
        <w:rPr>
          <w:rFonts w:cs="Trivia Sans Book"/>
        </w:rPr>
        <w:t>.</w:t>
      </w:r>
      <w:r w:rsidR="00A65967" w:rsidRPr="00A65967">
        <w:rPr>
          <w:rFonts w:cs="Trivia Sans Book"/>
        </w:rPr>
        <w:t xml:space="preserve"> </w:t>
      </w:r>
    </w:p>
    <w:p w:rsidR="006E16C1" w:rsidRPr="0054153B" w:rsidRDefault="00275548" w:rsidP="00694308">
      <w:pPr>
        <w:pStyle w:val="MaintextstyleBlack"/>
        <w:rPr>
          <w:rFonts w:cs="Trivia Sans Book"/>
          <w:b/>
        </w:rPr>
      </w:pPr>
      <w:r w:rsidRPr="0054153B">
        <w:rPr>
          <w:rFonts w:cs="Trivia Sans Book"/>
          <w:b/>
        </w:rPr>
        <w:t>Notes</w:t>
      </w:r>
    </w:p>
    <w:p w:rsidR="00275548" w:rsidRPr="00A65967" w:rsidRDefault="00275548" w:rsidP="00275548">
      <w:pPr>
        <w:pStyle w:val="MaintextstyleBlack"/>
        <w:rPr>
          <w:sz w:val="18"/>
          <w:szCs w:val="18"/>
        </w:rPr>
      </w:pPr>
      <w:r w:rsidRPr="00A65967">
        <w:rPr>
          <w:rFonts w:cs="Trivia Sans Book"/>
          <w:sz w:val="18"/>
          <w:szCs w:val="18"/>
        </w:rPr>
        <w:t>(</w:t>
      </w:r>
      <w:r w:rsidRPr="00A65967">
        <w:rPr>
          <w:rFonts w:cs="Trivia Sans Book"/>
          <w:sz w:val="18"/>
          <w:szCs w:val="18"/>
          <w:vertAlign w:val="superscript"/>
        </w:rPr>
        <w:t>1</w:t>
      </w:r>
      <w:r w:rsidRPr="00A65967">
        <w:rPr>
          <w:rFonts w:cs="Trivia Sans Book"/>
          <w:sz w:val="18"/>
          <w:szCs w:val="18"/>
        </w:rPr>
        <w:t xml:space="preserve">) </w:t>
      </w:r>
      <w:r w:rsidRPr="00A65967">
        <w:rPr>
          <w:sz w:val="18"/>
          <w:szCs w:val="18"/>
        </w:rPr>
        <w:t xml:space="preserve">The ENP involves 16 of EU's closest neighbours: </w:t>
      </w:r>
      <w:hyperlink r:id="rId8" w:tooltip="Algeria" w:history="1">
        <w:r w:rsidRPr="00A65967">
          <w:rPr>
            <w:rStyle w:val="Hyperlink"/>
            <w:color w:val="auto"/>
            <w:sz w:val="18"/>
            <w:szCs w:val="18"/>
            <w:u w:val="none"/>
          </w:rPr>
          <w:t>Algeria</w:t>
        </w:r>
      </w:hyperlink>
      <w:r w:rsidRPr="00A65967">
        <w:rPr>
          <w:sz w:val="18"/>
          <w:szCs w:val="18"/>
        </w:rPr>
        <w:t xml:space="preserve">, </w:t>
      </w:r>
      <w:hyperlink r:id="rId9" w:tooltip="Armenia" w:history="1">
        <w:r w:rsidRPr="00A65967">
          <w:rPr>
            <w:rStyle w:val="Hyperlink"/>
            <w:color w:val="auto"/>
            <w:sz w:val="18"/>
            <w:szCs w:val="18"/>
            <w:u w:val="none"/>
          </w:rPr>
          <w:t>Armenia</w:t>
        </w:r>
      </w:hyperlink>
      <w:r w:rsidRPr="00A65967">
        <w:rPr>
          <w:sz w:val="18"/>
          <w:szCs w:val="18"/>
        </w:rPr>
        <w:t xml:space="preserve">, </w:t>
      </w:r>
      <w:hyperlink r:id="rId10" w:tooltip="Azerbaijan" w:history="1">
        <w:r w:rsidRPr="00A65967">
          <w:rPr>
            <w:rStyle w:val="Hyperlink"/>
            <w:color w:val="auto"/>
            <w:sz w:val="18"/>
            <w:szCs w:val="18"/>
            <w:u w:val="none"/>
          </w:rPr>
          <w:t>Azerbaijan</w:t>
        </w:r>
      </w:hyperlink>
      <w:r w:rsidRPr="00A65967">
        <w:rPr>
          <w:sz w:val="18"/>
          <w:szCs w:val="18"/>
        </w:rPr>
        <w:t xml:space="preserve">, </w:t>
      </w:r>
      <w:hyperlink r:id="rId11" w:tooltip="Belarus" w:history="1">
        <w:r w:rsidRPr="00A65967">
          <w:rPr>
            <w:rStyle w:val="Hyperlink"/>
            <w:color w:val="auto"/>
            <w:sz w:val="18"/>
            <w:szCs w:val="18"/>
            <w:u w:val="none"/>
          </w:rPr>
          <w:t>Belarus</w:t>
        </w:r>
      </w:hyperlink>
      <w:r w:rsidRPr="00A65967">
        <w:rPr>
          <w:sz w:val="18"/>
          <w:szCs w:val="18"/>
        </w:rPr>
        <w:t xml:space="preserve">, </w:t>
      </w:r>
      <w:hyperlink r:id="rId12" w:tooltip="Egypt" w:history="1">
        <w:r w:rsidRPr="00A65967">
          <w:rPr>
            <w:rStyle w:val="Hyperlink"/>
            <w:color w:val="auto"/>
            <w:sz w:val="18"/>
            <w:szCs w:val="18"/>
            <w:u w:val="none"/>
          </w:rPr>
          <w:t>Egypt</w:t>
        </w:r>
      </w:hyperlink>
      <w:r w:rsidRPr="00A65967">
        <w:rPr>
          <w:sz w:val="18"/>
          <w:szCs w:val="18"/>
        </w:rPr>
        <w:t xml:space="preserve">, </w:t>
      </w:r>
      <w:hyperlink r:id="rId13" w:tooltip="Georgia" w:history="1">
        <w:r w:rsidRPr="00A65967">
          <w:rPr>
            <w:rStyle w:val="Hyperlink"/>
            <w:color w:val="auto"/>
            <w:sz w:val="18"/>
            <w:szCs w:val="18"/>
            <w:u w:val="none"/>
          </w:rPr>
          <w:t>Georgia</w:t>
        </w:r>
      </w:hyperlink>
      <w:r w:rsidRPr="00A65967">
        <w:rPr>
          <w:sz w:val="18"/>
          <w:szCs w:val="18"/>
        </w:rPr>
        <w:t xml:space="preserve">, </w:t>
      </w:r>
      <w:hyperlink r:id="rId14" w:tooltip="Israel" w:history="1">
        <w:r w:rsidRPr="00A65967">
          <w:rPr>
            <w:rStyle w:val="Hyperlink"/>
            <w:color w:val="auto"/>
            <w:sz w:val="18"/>
            <w:szCs w:val="18"/>
            <w:u w:val="none"/>
          </w:rPr>
          <w:t>Israel</w:t>
        </w:r>
      </w:hyperlink>
      <w:r w:rsidRPr="00A65967">
        <w:rPr>
          <w:sz w:val="18"/>
          <w:szCs w:val="18"/>
        </w:rPr>
        <w:t xml:space="preserve">, </w:t>
      </w:r>
      <w:hyperlink r:id="rId15" w:tooltip="Jordan" w:history="1">
        <w:r w:rsidRPr="00A65967">
          <w:rPr>
            <w:rStyle w:val="Hyperlink"/>
            <w:color w:val="auto"/>
            <w:sz w:val="18"/>
            <w:szCs w:val="18"/>
            <w:u w:val="none"/>
          </w:rPr>
          <w:t>Jordan</w:t>
        </w:r>
      </w:hyperlink>
      <w:r w:rsidRPr="00A65967">
        <w:rPr>
          <w:sz w:val="18"/>
          <w:szCs w:val="18"/>
        </w:rPr>
        <w:t xml:space="preserve">, </w:t>
      </w:r>
      <w:hyperlink r:id="rId16" w:tooltip="Lebanon" w:history="1">
        <w:r w:rsidRPr="00A65967">
          <w:rPr>
            <w:rStyle w:val="Hyperlink"/>
            <w:color w:val="auto"/>
            <w:sz w:val="18"/>
            <w:szCs w:val="18"/>
            <w:u w:val="none"/>
          </w:rPr>
          <w:t>Lebanon</w:t>
        </w:r>
      </w:hyperlink>
      <w:r w:rsidRPr="00A65967">
        <w:rPr>
          <w:sz w:val="18"/>
          <w:szCs w:val="18"/>
        </w:rPr>
        <w:t xml:space="preserve">, </w:t>
      </w:r>
      <w:hyperlink r:id="rId17" w:tooltip="Libya" w:history="1">
        <w:r w:rsidRPr="00A65967">
          <w:rPr>
            <w:rStyle w:val="Hyperlink"/>
            <w:color w:val="auto"/>
            <w:sz w:val="18"/>
            <w:szCs w:val="18"/>
            <w:u w:val="none"/>
          </w:rPr>
          <w:t>Libya</w:t>
        </w:r>
      </w:hyperlink>
      <w:r w:rsidRPr="00A65967">
        <w:rPr>
          <w:sz w:val="18"/>
          <w:szCs w:val="18"/>
        </w:rPr>
        <w:t xml:space="preserve">, </w:t>
      </w:r>
      <w:hyperlink r:id="rId18" w:tooltip="Moldova" w:history="1">
        <w:r w:rsidRPr="00A65967">
          <w:rPr>
            <w:rStyle w:val="Hyperlink"/>
            <w:color w:val="auto"/>
            <w:sz w:val="18"/>
            <w:szCs w:val="18"/>
            <w:u w:val="none"/>
          </w:rPr>
          <w:t>Moldova</w:t>
        </w:r>
      </w:hyperlink>
      <w:r w:rsidRPr="00A65967">
        <w:rPr>
          <w:sz w:val="18"/>
          <w:szCs w:val="18"/>
        </w:rPr>
        <w:t xml:space="preserve">, </w:t>
      </w:r>
      <w:hyperlink r:id="rId19" w:tooltip="Morocco" w:history="1">
        <w:r w:rsidRPr="00A65967">
          <w:rPr>
            <w:rStyle w:val="Hyperlink"/>
            <w:color w:val="auto"/>
            <w:sz w:val="18"/>
            <w:szCs w:val="18"/>
            <w:u w:val="none"/>
          </w:rPr>
          <w:t>Morocco</w:t>
        </w:r>
      </w:hyperlink>
      <w:r w:rsidRPr="00A65967">
        <w:rPr>
          <w:sz w:val="18"/>
          <w:szCs w:val="18"/>
        </w:rPr>
        <w:t xml:space="preserve">, </w:t>
      </w:r>
      <w:hyperlink r:id="rId20" w:tooltip="Palestine" w:history="1">
        <w:r w:rsidRPr="00A65967">
          <w:rPr>
            <w:rStyle w:val="Hyperlink"/>
            <w:color w:val="auto"/>
            <w:sz w:val="18"/>
            <w:szCs w:val="18"/>
            <w:u w:val="none"/>
          </w:rPr>
          <w:t>Palestine</w:t>
        </w:r>
      </w:hyperlink>
      <w:r w:rsidRPr="00A65967">
        <w:rPr>
          <w:sz w:val="18"/>
          <w:szCs w:val="18"/>
        </w:rPr>
        <w:t xml:space="preserve">, </w:t>
      </w:r>
      <w:hyperlink r:id="rId21" w:tooltip="Syria" w:history="1">
        <w:r w:rsidRPr="00A65967">
          <w:rPr>
            <w:rStyle w:val="Hyperlink"/>
            <w:color w:val="auto"/>
            <w:sz w:val="18"/>
            <w:szCs w:val="18"/>
            <w:u w:val="none"/>
          </w:rPr>
          <w:t>Syria</w:t>
        </w:r>
      </w:hyperlink>
      <w:r w:rsidRPr="00A65967">
        <w:rPr>
          <w:sz w:val="18"/>
          <w:szCs w:val="18"/>
        </w:rPr>
        <w:t xml:space="preserve">, </w:t>
      </w:r>
      <w:hyperlink r:id="rId22" w:tooltip="Tunisia" w:history="1">
        <w:r w:rsidRPr="00A65967">
          <w:rPr>
            <w:rStyle w:val="Hyperlink"/>
            <w:color w:val="auto"/>
            <w:sz w:val="18"/>
            <w:szCs w:val="18"/>
            <w:u w:val="none"/>
          </w:rPr>
          <w:t>Tunisia</w:t>
        </w:r>
      </w:hyperlink>
      <w:r w:rsidRPr="00A65967">
        <w:rPr>
          <w:sz w:val="18"/>
          <w:szCs w:val="18"/>
        </w:rPr>
        <w:t xml:space="preserve"> and </w:t>
      </w:r>
      <w:hyperlink r:id="rId23" w:tooltip="Ukraine" w:history="1">
        <w:r w:rsidRPr="00A65967">
          <w:rPr>
            <w:rStyle w:val="Hyperlink"/>
            <w:color w:val="auto"/>
            <w:sz w:val="18"/>
            <w:szCs w:val="18"/>
            <w:u w:val="none"/>
          </w:rPr>
          <w:t>Ukraine</w:t>
        </w:r>
      </w:hyperlink>
      <w:r w:rsidR="00141428" w:rsidRPr="00A65967">
        <w:rPr>
          <w:rStyle w:val="Hyperlink"/>
          <w:color w:val="auto"/>
          <w:sz w:val="18"/>
          <w:szCs w:val="18"/>
          <w:u w:val="none"/>
        </w:rPr>
        <w:t>:</w:t>
      </w:r>
      <w:r w:rsidR="00141428" w:rsidRPr="00A65967">
        <w:rPr>
          <w:sz w:val="18"/>
          <w:szCs w:val="18"/>
        </w:rPr>
        <w:t xml:space="preserve"> </w:t>
      </w:r>
      <w:hyperlink r:id="rId24" w:history="1">
        <w:r w:rsidR="00141428" w:rsidRPr="00A65967">
          <w:rPr>
            <w:rStyle w:val="Hyperlink"/>
            <w:rFonts w:cs="Trivia Sans Light"/>
            <w:sz w:val="18"/>
            <w:szCs w:val="18"/>
            <w:u w:val="none"/>
          </w:rPr>
          <w:t>http://eeas.europa.eu/enp/index_en.htm</w:t>
        </w:r>
      </w:hyperlink>
      <w:r w:rsidR="00141428" w:rsidRPr="00A65967">
        <w:rPr>
          <w:rStyle w:val="Hyperlink"/>
          <w:rFonts w:cs="Trivia Sans Light"/>
          <w:sz w:val="18"/>
          <w:szCs w:val="18"/>
          <w:u w:val="none"/>
        </w:rPr>
        <w:t xml:space="preserve">  </w:t>
      </w:r>
    </w:p>
    <w:p w:rsidR="00141428" w:rsidRPr="00A65967" w:rsidRDefault="00C67C7B" w:rsidP="00141428">
      <w:pPr>
        <w:pStyle w:val="MaintextstyleBlack"/>
        <w:rPr>
          <w:rFonts w:cs="Arial"/>
          <w:sz w:val="18"/>
          <w:szCs w:val="18"/>
        </w:rPr>
      </w:pPr>
      <w:r w:rsidRPr="00A65967">
        <w:rPr>
          <w:rFonts w:cs="Arial"/>
          <w:color w:val="000000"/>
          <w:sz w:val="18"/>
          <w:szCs w:val="18"/>
        </w:rPr>
        <w:t>(</w:t>
      </w:r>
      <w:r w:rsidRPr="00A65967">
        <w:rPr>
          <w:rStyle w:val="A6"/>
          <w:rFonts w:cs="Arial"/>
          <w:sz w:val="18"/>
          <w:szCs w:val="18"/>
          <w:vertAlign w:val="superscript"/>
        </w:rPr>
        <w:t>2</w:t>
      </w:r>
      <w:r w:rsidRPr="00A65967">
        <w:rPr>
          <w:rFonts w:cs="Arial"/>
          <w:color w:val="000000"/>
          <w:sz w:val="18"/>
          <w:szCs w:val="18"/>
        </w:rPr>
        <w:t xml:space="preserve">) See EMCDDA founding regulation (recast) </w:t>
      </w:r>
      <w:hyperlink r:id="rId25" w:history="1">
        <w:r w:rsidRPr="00A65967">
          <w:rPr>
            <w:rStyle w:val="Hyperlink"/>
            <w:rFonts w:cs="Arial"/>
            <w:sz w:val="18"/>
            <w:szCs w:val="18"/>
            <w:u w:val="none"/>
          </w:rPr>
          <w:t>emcdda.europa.eu/</w:t>
        </w:r>
        <w:proofErr w:type="spellStart"/>
        <w:r w:rsidRPr="00A65967">
          <w:rPr>
            <w:rStyle w:val="Hyperlink"/>
            <w:rFonts w:cs="Arial"/>
            <w:sz w:val="18"/>
            <w:szCs w:val="18"/>
            <w:u w:val="none"/>
          </w:rPr>
          <w:t>html.cfm</w:t>
        </w:r>
        <w:proofErr w:type="spellEnd"/>
        <w:r w:rsidRPr="00A65967">
          <w:rPr>
            <w:rStyle w:val="Hyperlink"/>
            <w:rFonts w:cs="Arial"/>
            <w:sz w:val="18"/>
            <w:szCs w:val="18"/>
            <w:u w:val="none"/>
          </w:rPr>
          <w:t>/index24218EN.html</w:t>
        </w:r>
      </w:hyperlink>
      <w:r w:rsidR="00141428" w:rsidRPr="00A65967">
        <w:rPr>
          <w:rStyle w:val="Hyperlink"/>
          <w:rFonts w:cs="Arial"/>
          <w:sz w:val="18"/>
          <w:szCs w:val="18"/>
          <w:u w:val="none"/>
        </w:rPr>
        <w:t xml:space="preserve">  </w:t>
      </w:r>
      <w:r w:rsidR="00141428" w:rsidRPr="0022041B">
        <w:rPr>
          <w:rStyle w:val="Hyperlink"/>
          <w:rFonts w:cs="Arial"/>
          <w:color w:val="auto"/>
          <w:sz w:val="18"/>
          <w:szCs w:val="18"/>
          <w:u w:val="none"/>
        </w:rPr>
        <w:t>C</w:t>
      </w:r>
      <w:r w:rsidR="00141428" w:rsidRPr="00A65967">
        <w:rPr>
          <w:rFonts w:cs="Arial"/>
          <w:sz w:val="18"/>
          <w:szCs w:val="18"/>
        </w:rPr>
        <w:t xml:space="preserve">ooperation with third countries takes place in consultation with the EMCDDA Management Board and the European Commission. </w:t>
      </w:r>
    </w:p>
    <w:p w:rsidR="00A65967" w:rsidRPr="00A65967" w:rsidRDefault="00A65967" w:rsidP="00A65967">
      <w:pPr>
        <w:spacing w:after="0" w:line="240" w:lineRule="exact"/>
        <w:rPr>
          <w:sz w:val="18"/>
          <w:szCs w:val="18"/>
        </w:rPr>
      </w:pPr>
      <w:r w:rsidRPr="00A65967">
        <w:rPr>
          <w:rFonts w:cs="Arial"/>
          <w:color w:val="000000"/>
          <w:sz w:val="18"/>
          <w:szCs w:val="18"/>
        </w:rPr>
        <w:t>(</w:t>
      </w:r>
      <w:r w:rsidRPr="00A65967">
        <w:rPr>
          <w:rStyle w:val="A6"/>
          <w:rFonts w:cs="Arial"/>
          <w:sz w:val="18"/>
          <w:szCs w:val="18"/>
          <w:vertAlign w:val="superscript"/>
        </w:rPr>
        <w:t>3</w:t>
      </w:r>
      <w:r w:rsidRPr="00A65967">
        <w:rPr>
          <w:rFonts w:cs="Arial"/>
          <w:color w:val="000000"/>
          <w:sz w:val="18"/>
          <w:szCs w:val="18"/>
        </w:rPr>
        <w:t xml:space="preserve">) </w:t>
      </w:r>
      <w:hyperlink r:id="rId26" w:history="1">
        <w:r w:rsidRPr="00A65967">
          <w:rPr>
            <w:rStyle w:val="Hyperlink"/>
            <w:sz w:val="18"/>
            <w:szCs w:val="18"/>
            <w:u w:val="none"/>
          </w:rPr>
          <w:t>http://ec.europa.eu/europeaid/where/neighbourhood/index_en.htm</w:t>
        </w:r>
      </w:hyperlink>
    </w:p>
    <w:sectPr w:rsidR="00A65967" w:rsidRPr="00A65967">
      <w:headerReference w:type="default" r:id="rId27"/>
      <w:footerReference w:type="even" r:id="rId28"/>
      <w:footerReference w:type="default" r:id="rId29"/>
      <w:headerReference w:type="first" r:id="rId30"/>
      <w:footerReference w:type="first" r:id="rId31"/>
      <w:pgSz w:w="11906" w:h="16838" w:code="9"/>
      <w:pgMar w:top="2552" w:right="1021" w:bottom="1701" w:left="1021" w:header="567" w:footer="42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254" w:rsidRDefault="00BD4254">
      <w:pPr>
        <w:spacing w:after="0" w:line="240" w:lineRule="auto"/>
      </w:pPr>
      <w:r>
        <w:separator/>
      </w:r>
    </w:p>
  </w:endnote>
  <w:endnote w:type="continuationSeparator" w:id="0">
    <w:p w:rsidR="00BD4254" w:rsidRDefault="00BD4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rivia Sans Book">
    <w:altName w:val="Trivia Sans Book"/>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ivia Sans Light">
    <w:altName w:val="Trivia Sans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2D3" w:rsidRDefault="008342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342D3" w:rsidRDefault="008342D3">
    <w:pPr>
      <w:pStyle w:val="Footer"/>
      <w:ind w:right="360"/>
    </w:pPr>
  </w:p>
  <w:p w:rsidR="008342D3" w:rsidRDefault="008342D3"/>
  <w:p w:rsidR="008342D3" w:rsidRDefault="008342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2D3" w:rsidRDefault="008342D3">
    <w:pPr>
      <w:pStyle w:val="Footer"/>
      <w:framePr w:wrap="around" w:vAnchor="page" w:hAnchor="page" w:x="10802" w:y="15537"/>
      <w:rPr>
        <w:rStyle w:val="PageNumber"/>
      </w:rPr>
    </w:pPr>
    <w:r>
      <w:rPr>
        <w:rStyle w:val="PageNumber"/>
      </w:rPr>
      <w:fldChar w:fldCharType="begin"/>
    </w:r>
    <w:r>
      <w:rPr>
        <w:rStyle w:val="PageNumber"/>
      </w:rPr>
      <w:instrText xml:space="preserve">PAGE  </w:instrText>
    </w:r>
    <w:r>
      <w:rPr>
        <w:rStyle w:val="PageNumber"/>
      </w:rPr>
      <w:fldChar w:fldCharType="separate"/>
    </w:r>
    <w:r w:rsidR="00A65967">
      <w:rPr>
        <w:rStyle w:val="PageNumber"/>
        <w:noProof/>
      </w:rPr>
      <w:t>2</w:t>
    </w:r>
    <w:r>
      <w:rPr>
        <w:rStyle w:val="PageNumber"/>
      </w:rPr>
      <w:fldChar w:fldCharType="end"/>
    </w:r>
  </w:p>
  <w:p w:rsidR="008342D3" w:rsidRDefault="008342D3">
    <w:pPr>
      <w:pStyle w:val="Footer"/>
      <w:ind w:right="360"/>
    </w:pPr>
    <w:r>
      <w:fldChar w:fldCharType="begin"/>
    </w:r>
    <w:r>
      <w:instrText xml:space="preserve"> MACROBUTTON event [Events Title] </w:instrText>
    </w:r>
    <w:r>
      <w:fldChar w:fldCharType="end"/>
    </w:r>
  </w:p>
  <w:p w:rsidR="008342D3" w:rsidRDefault="008342D3">
    <w:pPr>
      <w:pStyle w:val="Footer"/>
      <w:ind w:right="360"/>
    </w:pPr>
  </w:p>
  <w:p w:rsidR="008342D3" w:rsidRDefault="008342D3">
    <w:pPr>
      <w:pStyle w:val="Footer"/>
      <w:ind w:right="360"/>
    </w:pPr>
  </w:p>
  <w:p w:rsidR="008342D3" w:rsidRDefault="008342D3">
    <w:pPr>
      <w:pStyle w:val="Footer"/>
      <w:ind w:right="360"/>
    </w:pPr>
  </w:p>
  <w:p w:rsidR="008342D3" w:rsidRDefault="008342D3"/>
  <w:p w:rsidR="008342D3" w:rsidRDefault="008342D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 w:type="dxa"/>
      <w:tblLayout w:type="fixed"/>
      <w:tblCellMar>
        <w:left w:w="0" w:type="dxa"/>
        <w:right w:w="0" w:type="dxa"/>
      </w:tblCellMar>
      <w:tblLook w:val="0000" w:firstRow="0" w:lastRow="0" w:firstColumn="0" w:lastColumn="0" w:noHBand="0" w:noVBand="0"/>
    </w:tblPr>
    <w:tblGrid>
      <w:gridCol w:w="7371"/>
      <w:gridCol w:w="2506"/>
    </w:tblGrid>
    <w:tr w:rsidR="008342D3">
      <w:tc>
        <w:tcPr>
          <w:tcW w:w="7371" w:type="dxa"/>
        </w:tcPr>
        <w:p w:rsidR="008342D3" w:rsidRPr="00385013" w:rsidRDefault="0022041B">
          <w:pPr>
            <w:pStyle w:val="Footer"/>
            <w:rPr>
              <w:lang w:val="pt-PT"/>
            </w:rPr>
          </w:pPr>
          <w:r w:rsidRPr="00385013">
            <w:rPr>
              <w:lang w:val="pt-PT"/>
            </w:rPr>
            <w:t>Contact:</w:t>
          </w:r>
          <w:r w:rsidR="008342D3" w:rsidRPr="00385013">
            <w:rPr>
              <w:rFonts w:cs="Arial"/>
              <w:lang w:val="pt-PT"/>
            </w:rPr>
            <w:t xml:space="preserve"> Kathy Robertson, Media </w:t>
          </w:r>
          <w:proofErr w:type="spellStart"/>
          <w:r w:rsidR="008342D3" w:rsidRPr="00385013">
            <w:rPr>
              <w:rFonts w:cs="Arial"/>
              <w:lang w:val="pt-PT"/>
            </w:rPr>
            <w:t>relations</w:t>
          </w:r>
          <w:proofErr w:type="spellEnd"/>
          <w:r w:rsidR="008342D3" w:rsidRPr="00385013">
            <w:rPr>
              <w:rFonts w:cs="Arial"/>
              <w:lang w:val="pt-PT"/>
            </w:rPr>
            <w:t xml:space="preserve"> </w:t>
          </w:r>
          <w:r w:rsidR="008342D3" w:rsidRPr="00385013">
            <w:rPr>
              <w:rStyle w:val="Bullettoseparatelanguage1"/>
              <w:lang w:val="pt-PT"/>
            </w:rPr>
            <w:t>•</w:t>
          </w:r>
          <w:r w:rsidR="008342D3" w:rsidRPr="00385013">
            <w:rPr>
              <w:rFonts w:cs="Arial"/>
              <w:lang w:val="pt-PT"/>
            </w:rPr>
            <w:t xml:space="preserve"> </w:t>
          </w:r>
          <w:hyperlink r:id="rId1" w:history="1">
            <w:r w:rsidR="008342D3" w:rsidRPr="00385013">
              <w:rPr>
                <w:rStyle w:val="Hyperlink"/>
                <w:rFonts w:cs="Arial"/>
                <w:u w:val="none"/>
                <w:lang w:val="pt-PT"/>
              </w:rPr>
              <w:t>Kathryn.Robertson@emcdda.europa.eu</w:t>
            </w:r>
          </w:hyperlink>
          <w:r w:rsidR="008342D3" w:rsidRPr="00385013">
            <w:rPr>
              <w:lang w:val="pt-PT"/>
            </w:rPr>
            <w:t xml:space="preserve"> </w:t>
          </w:r>
        </w:p>
        <w:p w:rsidR="008342D3" w:rsidRDefault="008342D3">
          <w:pPr>
            <w:pStyle w:val="Footer"/>
            <w:rPr>
              <w:rFonts w:cs="Arial"/>
              <w:lang w:val="pt-PT"/>
            </w:rPr>
          </w:pPr>
          <w:r w:rsidRPr="00DD19B4">
            <w:rPr>
              <w:rFonts w:cs="Arial"/>
              <w:lang w:val="pt-PT"/>
            </w:rPr>
            <w:t xml:space="preserve">Praça Europa 1, Cais do Sodré, 1249-289 </w:t>
          </w:r>
          <w:proofErr w:type="spellStart"/>
          <w:r w:rsidRPr="00DD19B4">
            <w:rPr>
              <w:rFonts w:cs="Arial"/>
              <w:lang w:val="pt-PT"/>
            </w:rPr>
            <w:t>Lisbon</w:t>
          </w:r>
          <w:proofErr w:type="spellEnd"/>
          <w:r w:rsidRPr="00DD19B4">
            <w:rPr>
              <w:rFonts w:cs="Arial"/>
              <w:lang w:val="pt-PT"/>
            </w:rPr>
            <w:t xml:space="preserve">, Portugal </w:t>
          </w:r>
        </w:p>
        <w:p w:rsidR="008342D3" w:rsidRDefault="008342D3" w:rsidP="006E16C1">
          <w:pPr>
            <w:pStyle w:val="Footer"/>
          </w:pPr>
          <w:r w:rsidRPr="00DD19B4">
            <w:rPr>
              <w:rFonts w:cs="Arial"/>
              <w:lang w:val="pt-PT"/>
            </w:rPr>
            <w:t>Tel.</w:t>
          </w:r>
          <w:r w:rsidRPr="00DD19B4">
            <w:rPr>
              <w:rFonts w:cs="Arial"/>
              <w:szCs w:val="16"/>
              <w:lang w:val="pt-PT"/>
            </w:rPr>
            <w:t xml:space="preserve"> </w:t>
          </w:r>
          <w:r w:rsidRPr="00DD19B4">
            <w:rPr>
              <w:rFonts w:cs="Arial"/>
              <w:szCs w:val="16"/>
              <w:lang w:val="fr-FR"/>
            </w:rPr>
            <w:t xml:space="preserve">(351) 211 21 02 00 </w:t>
          </w:r>
          <w:r w:rsidRPr="00DD19B4">
            <w:rPr>
              <w:rStyle w:val="Bullettoseparatelanguage1"/>
              <w:lang w:val="fr-FR"/>
            </w:rPr>
            <w:t>•</w:t>
          </w:r>
          <w:r w:rsidRPr="00DD19B4">
            <w:rPr>
              <w:rFonts w:cs="Arial"/>
              <w:szCs w:val="16"/>
              <w:lang w:val="fr-FR"/>
            </w:rPr>
            <w:t xml:space="preserve"> Fax (351) 211 21 03 80 </w:t>
          </w:r>
          <w:hyperlink r:id="rId2" w:history="1">
            <w:r w:rsidRPr="00DD19B4">
              <w:rPr>
                <w:rStyle w:val="Hyperlink"/>
                <w:rFonts w:cs="Arial"/>
                <w:u w:val="none"/>
                <w:lang w:val="fr-FR"/>
              </w:rPr>
              <w:t>press@emcdda.europa.eu</w:t>
            </w:r>
          </w:hyperlink>
          <w:r w:rsidRPr="00DD19B4">
            <w:rPr>
              <w:rFonts w:cs="Arial"/>
              <w:lang w:val="fr-FR"/>
            </w:rPr>
            <w:t xml:space="preserve"> </w:t>
          </w:r>
          <w:r w:rsidRPr="00DD19B4">
            <w:rPr>
              <w:rStyle w:val="Bullettoseparatelanguage1"/>
              <w:lang w:val="fr-FR"/>
            </w:rPr>
            <w:t>•</w:t>
          </w:r>
          <w:r w:rsidRPr="00DD19B4">
            <w:rPr>
              <w:rFonts w:cs="Arial"/>
              <w:lang w:val="fr-FR"/>
            </w:rPr>
            <w:t xml:space="preserve"> </w:t>
          </w:r>
          <w:hyperlink r:id="rId3" w:history="1">
            <w:r w:rsidRPr="00DD19B4">
              <w:rPr>
                <w:rStyle w:val="Hyperlink"/>
                <w:rFonts w:cs="Arial"/>
                <w:u w:val="none"/>
                <w:lang w:val="fr-FR"/>
              </w:rPr>
              <w:t>www.emcdda.europa.eu</w:t>
            </w:r>
          </w:hyperlink>
        </w:p>
      </w:tc>
      <w:tc>
        <w:tcPr>
          <w:tcW w:w="2506" w:type="dxa"/>
        </w:tcPr>
        <w:p w:rsidR="008342D3" w:rsidRDefault="008342D3" w:rsidP="006E16C1">
          <w:pPr>
            <w:pStyle w:val="Footer"/>
            <w:ind w:left="701" w:right="104" w:hanging="701"/>
            <w:jc w:val="right"/>
          </w:pPr>
          <w:r>
            <w:t xml:space="preserve">      No 3/2014</w:t>
          </w:r>
        </w:p>
      </w:tc>
    </w:tr>
  </w:tbl>
  <w:p w:rsidR="008342D3" w:rsidRDefault="008342D3">
    <w:pPr>
      <w:pStyle w:val="Footer"/>
    </w:pPr>
    <w:r>
      <w:rPr>
        <w:noProof/>
        <w:lang w:eastAsia="en-GB"/>
      </w:rPr>
      <mc:AlternateContent>
        <mc:Choice Requires="wps">
          <w:drawing>
            <wp:anchor distT="0" distB="0" distL="114300" distR="114300" simplePos="0" relativeHeight="251656192" behindDoc="0" locked="0" layoutInCell="0" allowOverlap="1" wp14:anchorId="044F6240" wp14:editId="7478DA4F">
              <wp:simplePos x="0" y="0"/>
              <wp:positionH relativeFrom="page">
                <wp:posOffset>648335</wp:posOffset>
              </wp:positionH>
              <wp:positionV relativeFrom="page">
                <wp:posOffset>9649460</wp:posOffset>
              </wp:positionV>
              <wp:extent cx="6264275"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1270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05pt,759.8pt" to="544.3pt,7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" o:allowincell="f" strokecolor="#969696" strokeweight="1pt">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254" w:rsidRDefault="00BD4254">
      <w:pPr>
        <w:spacing w:after="0" w:line="240" w:lineRule="auto"/>
      </w:pPr>
      <w:r>
        <w:separator/>
      </w:r>
    </w:p>
  </w:footnote>
  <w:footnote w:type="continuationSeparator" w:id="0">
    <w:p w:rsidR="00BD4254" w:rsidRDefault="00BD4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2D3" w:rsidRDefault="008342D3">
    <w:pPr>
      <w:pStyle w:val="Header"/>
      <w:tabs>
        <w:tab w:val="clear" w:pos="4153"/>
        <w:tab w:val="clear" w:pos="8306"/>
        <w:tab w:val="right" w:pos="9781"/>
      </w:tabs>
    </w:pPr>
    <w:r>
      <w:fldChar w:fldCharType="begin"/>
    </w:r>
    <w:r>
      <w:instrText xml:space="preserve"> MACROBUTTON theme [Click and type the theme] </w:instrText>
    </w:r>
    <w:r>
      <w:fldChar w:fldCharType="end"/>
    </w:r>
    <w:r>
      <w:tab/>
    </w:r>
    <w:r>
      <w:fldChar w:fldCharType="begin"/>
    </w:r>
    <w:r>
      <w:instrText xml:space="preserve"> MACROBUTTON date [Click and type date] </w:instrText>
    </w:r>
    <w:r>
      <w:fldChar w:fldCharType="end"/>
    </w:r>
  </w:p>
  <w:p w:rsidR="008342D3" w:rsidRDefault="008342D3"/>
  <w:p w:rsidR="008342D3" w:rsidRDefault="008342D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2D3" w:rsidRDefault="008342D3">
    <w:pPr>
      <w:pStyle w:val="Header"/>
    </w:pPr>
    <w:r>
      <w:rPr>
        <w:noProof/>
        <w:lang w:eastAsia="en-GB"/>
      </w:rPr>
      <w:drawing>
        <wp:anchor distT="0" distB="0" distL="114300" distR="114300" simplePos="0" relativeHeight="251657216" behindDoc="0" locked="0" layoutInCell="0" allowOverlap="1" wp14:anchorId="390DFE6E" wp14:editId="68E686F8">
          <wp:simplePos x="0" y="0"/>
          <wp:positionH relativeFrom="page">
            <wp:posOffset>648335</wp:posOffset>
          </wp:positionH>
          <wp:positionV relativeFrom="page">
            <wp:posOffset>720090</wp:posOffset>
          </wp:positionV>
          <wp:extent cx="2646045" cy="621030"/>
          <wp:effectExtent l="0" t="0" r="1905" b="7620"/>
          <wp:wrapNone/>
          <wp:docPr id="4" name="Picture 4" descr="\\Xserver\work\Dutton Merrifield\646_Emcdda templates\Supplied 7-10-02\oustanding templts for operandi\logo_g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server\work\Dutton Merrifield\646_Emcdda templates\Supplied 7-10-02\oustanding templts for operandi\logo_gb.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6045" cy="6210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0" allowOverlap="1" wp14:anchorId="6ED4BD18" wp14:editId="72673C39">
          <wp:simplePos x="0" y="0"/>
          <wp:positionH relativeFrom="page">
            <wp:posOffset>648335</wp:posOffset>
          </wp:positionH>
          <wp:positionV relativeFrom="page">
            <wp:posOffset>1764030</wp:posOffset>
          </wp:positionV>
          <wp:extent cx="4787900" cy="228600"/>
          <wp:effectExtent l="0" t="0" r="0" b="0"/>
          <wp:wrapNone/>
          <wp:docPr id="9" name="Picture 9" descr="\\Xserver\work\Dutton Merrifield\646_Emcdda templates\Supplied 7-10-02\oustanding templts for operandi\presstitle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Xserver\work\Dutton Merrifield\646_Emcdda templates\Supplied 7-10-02\oustanding templts for operandi\presstitle2.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879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0" behindDoc="0" locked="0" layoutInCell="0" allowOverlap="1" wp14:anchorId="7D7E564E" wp14:editId="72C1FB6C">
              <wp:simplePos x="0" y="0"/>
              <wp:positionH relativeFrom="page">
                <wp:posOffset>648335</wp:posOffset>
              </wp:positionH>
              <wp:positionV relativeFrom="page">
                <wp:posOffset>2088515</wp:posOffset>
              </wp:positionV>
              <wp:extent cx="6228080"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80" cy="0"/>
                      </a:xfrm>
                      <a:prstGeom prst="line">
                        <a:avLst/>
                      </a:prstGeom>
                      <a:noFill/>
                      <a:ln w="1270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05pt,164.45pt" to="541.45pt,1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" o:allowincell="f" strokecolor="#969696" strokeweight="1pt">
              <w10:wrap anchorx="page" anchory="page"/>
            </v:line>
          </w:pict>
        </mc:Fallback>
      </mc:AlternateContent>
    </w:r>
  </w:p>
  <w:p w:rsidR="008342D3" w:rsidRDefault="008342D3">
    <w:pPr>
      <w:pStyle w:val="Header"/>
    </w:pPr>
  </w:p>
  <w:p w:rsidR="008342D3" w:rsidRDefault="008342D3">
    <w:pPr>
      <w:pStyle w:val="Header"/>
    </w:pPr>
  </w:p>
  <w:p w:rsidR="008342D3" w:rsidRDefault="008342D3">
    <w:pPr>
      <w:pStyle w:val="Header"/>
    </w:pPr>
  </w:p>
  <w:p w:rsidR="008342D3" w:rsidRDefault="008342D3">
    <w:pPr>
      <w:pStyle w:val="Header"/>
    </w:pPr>
  </w:p>
  <w:p w:rsidR="008342D3" w:rsidRDefault="008342D3">
    <w:pPr>
      <w:pStyle w:val="Header"/>
    </w:pPr>
  </w:p>
  <w:p w:rsidR="008342D3" w:rsidRDefault="008342D3">
    <w:pPr>
      <w:pStyle w:val="Header"/>
    </w:pPr>
  </w:p>
  <w:p w:rsidR="008342D3" w:rsidRDefault="008342D3">
    <w:pPr>
      <w:pStyle w:val="Header"/>
    </w:pPr>
  </w:p>
  <w:p w:rsidR="008342D3" w:rsidRDefault="008342D3">
    <w:pPr>
      <w:pStyle w:val="Header"/>
    </w:pPr>
  </w:p>
  <w:p w:rsidR="008342D3" w:rsidRDefault="008342D3">
    <w:pPr>
      <w:pStyle w:val="Header"/>
    </w:pPr>
  </w:p>
  <w:p w:rsidR="008342D3" w:rsidRDefault="008342D3">
    <w:pPr>
      <w:pStyle w:val="Header"/>
      <w:spacing w:line="36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A7AE89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60E3FCB"/>
    <w:multiLevelType w:val="singleLevel"/>
    <w:tmpl w:val="65167B3A"/>
    <w:lvl w:ilvl="0">
      <w:start w:val="1"/>
      <w:numFmt w:val="bullet"/>
      <w:pStyle w:val="BulletstyleBlue"/>
      <w:lvlText w:val=""/>
      <w:lvlJc w:val="left"/>
      <w:pPr>
        <w:tabs>
          <w:tab w:val="num" w:pos="360"/>
        </w:tabs>
        <w:ind w:left="227" w:hanging="227"/>
      </w:pPr>
      <w:rPr>
        <w:rFonts w:ascii="Symbol" w:hAnsi="Symbol" w:hint="default"/>
      </w:rPr>
    </w:lvl>
  </w:abstractNum>
  <w:abstractNum w:abstractNumId="2">
    <w:nsid w:val="32454CC3"/>
    <w:multiLevelType w:val="hybridMultilevel"/>
    <w:tmpl w:val="282A2EA2"/>
    <w:lvl w:ilvl="0" w:tplc="4D645548">
      <w:start w:val="1"/>
      <w:numFmt w:val="decimal"/>
      <w:lvlText w:val="(%1)"/>
      <w:lvlJc w:val="left"/>
      <w:pPr>
        <w:ind w:left="720" w:hanging="360"/>
      </w:pPr>
      <w:rPr>
        <w:rFonts w:cs="Trivia Sans Book"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3691B46"/>
    <w:multiLevelType w:val="hybridMultilevel"/>
    <w:tmpl w:val="03A89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308"/>
    <w:rsid w:val="000748E6"/>
    <w:rsid w:val="00141428"/>
    <w:rsid w:val="001F3435"/>
    <w:rsid w:val="001F5696"/>
    <w:rsid w:val="0022041B"/>
    <w:rsid w:val="00275548"/>
    <w:rsid w:val="00284E03"/>
    <w:rsid w:val="002955AE"/>
    <w:rsid w:val="00385013"/>
    <w:rsid w:val="003B1903"/>
    <w:rsid w:val="00465EB4"/>
    <w:rsid w:val="004A5076"/>
    <w:rsid w:val="004C5548"/>
    <w:rsid w:val="004D1B5B"/>
    <w:rsid w:val="004E1602"/>
    <w:rsid w:val="0054153B"/>
    <w:rsid w:val="005D19FA"/>
    <w:rsid w:val="00640FBD"/>
    <w:rsid w:val="00694308"/>
    <w:rsid w:val="006E16C1"/>
    <w:rsid w:val="006E5746"/>
    <w:rsid w:val="00751C80"/>
    <w:rsid w:val="007D3F75"/>
    <w:rsid w:val="008342D3"/>
    <w:rsid w:val="00A65967"/>
    <w:rsid w:val="00A80271"/>
    <w:rsid w:val="00AA5D22"/>
    <w:rsid w:val="00B94E85"/>
    <w:rsid w:val="00BD4254"/>
    <w:rsid w:val="00C67C7B"/>
    <w:rsid w:val="00D0420F"/>
    <w:rsid w:val="00DA237A"/>
    <w:rsid w:val="00E20573"/>
    <w:rsid w:val="00F771AE"/>
    <w:rsid w:val="00FB0B3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27" w:line="260" w:lineRule="exact"/>
    </w:pPr>
    <w:rPr>
      <w:rFonts w:ascii="Arial" w:hAnsi="Arial"/>
      <w:lang w:eastAsia="en-US"/>
    </w:rPr>
  </w:style>
  <w:style w:type="paragraph" w:styleId="Heading1">
    <w:name w:val="heading 1"/>
    <w:basedOn w:val="Normal"/>
    <w:next w:val="Normal"/>
    <w:qFormat/>
    <w:pPr>
      <w:keepNext/>
      <w:spacing w:after="0" w:line="400" w:lineRule="exact"/>
      <w:outlineLvl w:val="0"/>
    </w:pPr>
    <w:rPr>
      <w:caps/>
      <w:color w:val="000080"/>
      <w:kern w:val="28"/>
      <w:sz w:val="24"/>
    </w:rPr>
  </w:style>
  <w:style w:type="paragraph" w:styleId="Heading2">
    <w:name w:val="heading 2"/>
    <w:basedOn w:val="Normal"/>
    <w:next w:val="Normal"/>
    <w:qFormat/>
    <w:pPr>
      <w:keepNext/>
      <w:spacing w:after="400" w:line="400" w:lineRule="exact"/>
      <w:outlineLvl w:val="1"/>
    </w:pPr>
    <w:rPr>
      <w:b/>
      <w:color w:val="0000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spacing w:after="0"/>
    </w:pPr>
  </w:style>
  <w:style w:type="paragraph" w:styleId="Footer">
    <w:name w:val="footer"/>
    <w:basedOn w:val="Normal"/>
    <w:semiHidden/>
    <w:pPr>
      <w:tabs>
        <w:tab w:val="center" w:pos="4153"/>
        <w:tab w:val="right" w:pos="8306"/>
      </w:tabs>
      <w:spacing w:after="0" w:line="220" w:lineRule="exact"/>
    </w:pPr>
    <w:rPr>
      <w:sz w:val="16"/>
    </w:rPr>
  </w:style>
  <w:style w:type="character" w:styleId="Hyperlink">
    <w:name w:val="Hyperlink"/>
    <w:basedOn w:val="DefaultParagraphFont"/>
    <w:uiPriority w:val="99"/>
    <w:rPr>
      <w:color w:val="0000FF"/>
      <w:u w:val="single"/>
    </w:rPr>
  </w:style>
  <w:style w:type="character" w:styleId="PageNumber">
    <w:name w:val="page number"/>
    <w:basedOn w:val="DefaultParagraphFont"/>
    <w:semiHidden/>
  </w:style>
  <w:style w:type="character" w:customStyle="1" w:styleId="Bullettoseparatelanguage1">
    <w:name w:val="Bullet to separate language 1"/>
    <w:rPr>
      <w:rFonts w:ascii="Arial" w:hAnsi="Arial"/>
      <w:sz w:val="14"/>
    </w:rPr>
  </w:style>
  <w:style w:type="paragraph" w:styleId="FootnoteText">
    <w:name w:val="footnote text"/>
    <w:basedOn w:val="Normal"/>
    <w:semiHidden/>
    <w:pPr>
      <w:spacing w:after="0" w:line="220" w:lineRule="exact"/>
    </w:pPr>
    <w:rPr>
      <w:sz w:val="16"/>
    </w:rPr>
  </w:style>
  <w:style w:type="character" w:styleId="FootnoteReference">
    <w:name w:val="footnote reference"/>
    <w:basedOn w:val="DefaultParagraphFont"/>
    <w:semiHidden/>
    <w:rPr>
      <w:rFonts w:ascii="Arial" w:hAnsi="Arial"/>
      <w:vertAlign w:val="superscript"/>
    </w:rPr>
  </w:style>
  <w:style w:type="paragraph" w:customStyle="1" w:styleId="MaintextstyleBlack">
    <w:name w:val="*Main text style (Black)"/>
    <w:basedOn w:val="Normal"/>
  </w:style>
  <w:style w:type="paragraph" w:styleId="ListBullet">
    <w:name w:val="List Bullet"/>
    <w:basedOn w:val="Normal"/>
    <w:semiHidden/>
    <w:pPr>
      <w:numPr>
        <w:numId w:val="1"/>
      </w:numPr>
      <w:tabs>
        <w:tab w:val="clear" w:pos="360"/>
        <w:tab w:val="left" w:pos="170"/>
      </w:tabs>
      <w:ind w:left="170" w:hanging="170"/>
    </w:pPr>
  </w:style>
  <w:style w:type="paragraph" w:customStyle="1" w:styleId="BulletstyleBlue">
    <w:name w:val="*Bullet style (Blue)"/>
    <w:basedOn w:val="MaintextstyleBlack"/>
    <w:pPr>
      <w:numPr>
        <w:numId w:val="2"/>
      </w:numPr>
      <w:tabs>
        <w:tab w:val="clear" w:pos="360"/>
        <w:tab w:val="left" w:pos="227"/>
      </w:tabs>
      <w:spacing w:after="113"/>
    </w:pPr>
    <w:rPr>
      <w:color w:val="000080"/>
    </w:rPr>
  </w:style>
  <w:style w:type="character" w:customStyle="1" w:styleId="BulletstyleboldBlue">
    <w:name w:val="*Bullet style bold (Blue)"/>
    <w:basedOn w:val="DefaultParagraphFont"/>
    <w:rPr>
      <w:rFonts w:ascii="Arial" w:hAnsi="Arial"/>
      <w:b/>
      <w:color w:val="000080"/>
    </w:rPr>
  </w:style>
  <w:style w:type="character" w:customStyle="1" w:styleId="MaintextStyleBoldBlack">
    <w:name w:val="*Main text Style Bold (Black)"/>
    <w:basedOn w:val="DefaultParagraphFont"/>
    <w:rPr>
      <w:rFonts w:ascii="Arial" w:hAnsi="Arial"/>
      <w:b/>
    </w:rPr>
  </w:style>
  <w:style w:type="character" w:customStyle="1" w:styleId="A6">
    <w:name w:val="A6"/>
    <w:uiPriority w:val="99"/>
    <w:rsid w:val="00694308"/>
    <w:rPr>
      <w:rFonts w:cs="Trivia Sans Book"/>
      <w:color w:val="000000"/>
      <w:sz w:val="10"/>
      <w:szCs w:val="10"/>
    </w:rPr>
  </w:style>
  <w:style w:type="character" w:styleId="CommentReference">
    <w:name w:val="annotation reference"/>
    <w:basedOn w:val="DefaultParagraphFont"/>
    <w:uiPriority w:val="99"/>
    <w:semiHidden/>
    <w:unhideWhenUsed/>
    <w:rsid w:val="005D19FA"/>
    <w:rPr>
      <w:sz w:val="16"/>
      <w:szCs w:val="16"/>
    </w:rPr>
  </w:style>
  <w:style w:type="paragraph" w:styleId="CommentText">
    <w:name w:val="annotation text"/>
    <w:basedOn w:val="Normal"/>
    <w:link w:val="CommentTextChar"/>
    <w:uiPriority w:val="99"/>
    <w:semiHidden/>
    <w:unhideWhenUsed/>
    <w:rsid w:val="005D19FA"/>
    <w:pPr>
      <w:spacing w:line="240" w:lineRule="auto"/>
    </w:pPr>
  </w:style>
  <w:style w:type="character" w:customStyle="1" w:styleId="CommentTextChar">
    <w:name w:val="Comment Text Char"/>
    <w:basedOn w:val="DefaultParagraphFont"/>
    <w:link w:val="CommentText"/>
    <w:uiPriority w:val="99"/>
    <w:semiHidden/>
    <w:rsid w:val="005D19F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5D19FA"/>
    <w:rPr>
      <w:b/>
      <w:bCs/>
    </w:rPr>
  </w:style>
  <w:style w:type="character" w:customStyle="1" w:styleId="CommentSubjectChar">
    <w:name w:val="Comment Subject Char"/>
    <w:basedOn w:val="CommentTextChar"/>
    <w:link w:val="CommentSubject"/>
    <w:uiPriority w:val="99"/>
    <w:semiHidden/>
    <w:rsid w:val="005D19FA"/>
    <w:rPr>
      <w:rFonts w:ascii="Arial" w:hAnsi="Arial"/>
      <w:b/>
      <w:bCs/>
      <w:lang w:eastAsia="en-US"/>
    </w:rPr>
  </w:style>
  <w:style w:type="paragraph" w:styleId="BalloonText">
    <w:name w:val="Balloon Text"/>
    <w:basedOn w:val="Normal"/>
    <w:link w:val="BalloonTextChar"/>
    <w:uiPriority w:val="99"/>
    <w:semiHidden/>
    <w:unhideWhenUsed/>
    <w:rsid w:val="005D19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9F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27" w:line="260" w:lineRule="exact"/>
    </w:pPr>
    <w:rPr>
      <w:rFonts w:ascii="Arial" w:hAnsi="Arial"/>
      <w:lang w:eastAsia="en-US"/>
    </w:rPr>
  </w:style>
  <w:style w:type="paragraph" w:styleId="Heading1">
    <w:name w:val="heading 1"/>
    <w:basedOn w:val="Normal"/>
    <w:next w:val="Normal"/>
    <w:qFormat/>
    <w:pPr>
      <w:keepNext/>
      <w:spacing w:after="0" w:line="400" w:lineRule="exact"/>
      <w:outlineLvl w:val="0"/>
    </w:pPr>
    <w:rPr>
      <w:caps/>
      <w:color w:val="000080"/>
      <w:kern w:val="28"/>
      <w:sz w:val="24"/>
    </w:rPr>
  </w:style>
  <w:style w:type="paragraph" w:styleId="Heading2">
    <w:name w:val="heading 2"/>
    <w:basedOn w:val="Normal"/>
    <w:next w:val="Normal"/>
    <w:qFormat/>
    <w:pPr>
      <w:keepNext/>
      <w:spacing w:after="400" w:line="400" w:lineRule="exact"/>
      <w:outlineLvl w:val="1"/>
    </w:pPr>
    <w:rPr>
      <w:b/>
      <w:color w:val="0000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spacing w:after="0"/>
    </w:pPr>
  </w:style>
  <w:style w:type="paragraph" w:styleId="Footer">
    <w:name w:val="footer"/>
    <w:basedOn w:val="Normal"/>
    <w:semiHidden/>
    <w:pPr>
      <w:tabs>
        <w:tab w:val="center" w:pos="4153"/>
        <w:tab w:val="right" w:pos="8306"/>
      </w:tabs>
      <w:spacing w:after="0" w:line="220" w:lineRule="exact"/>
    </w:pPr>
    <w:rPr>
      <w:sz w:val="16"/>
    </w:rPr>
  </w:style>
  <w:style w:type="character" w:styleId="Hyperlink">
    <w:name w:val="Hyperlink"/>
    <w:basedOn w:val="DefaultParagraphFont"/>
    <w:uiPriority w:val="99"/>
    <w:rPr>
      <w:color w:val="0000FF"/>
      <w:u w:val="single"/>
    </w:rPr>
  </w:style>
  <w:style w:type="character" w:styleId="PageNumber">
    <w:name w:val="page number"/>
    <w:basedOn w:val="DefaultParagraphFont"/>
    <w:semiHidden/>
  </w:style>
  <w:style w:type="character" w:customStyle="1" w:styleId="Bullettoseparatelanguage1">
    <w:name w:val="Bullet to separate language 1"/>
    <w:rPr>
      <w:rFonts w:ascii="Arial" w:hAnsi="Arial"/>
      <w:sz w:val="14"/>
    </w:rPr>
  </w:style>
  <w:style w:type="paragraph" w:styleId="FootnoteText">
    <w:name w:val="footnote text"/>
    <w:basedOn w:val="Normal"/>
    <w:semiHidden/>
    <w:pPr>
      <w:spacing w:after="0" w:line="220" w:lineRule="exact"/>
    </w:pPr>
    <w:rPr>
      <w:sz w:val="16"/>
    </w:rPr>
  </w:style>
  <w:style w:type="character" w:styleId="FootnoteReference">
    <w:name w:val="footnote reference"/>
    <w:basedOn w:val="DefaultParagraphFont"/>
    <w:semiHidden/>
    <w:rPr>
      <w:rFonts w:ascii="Arial" w:hAnsi="Arial"/>
      <w:vertAlign w:val="superscript"/>
    </w:rPr>
  </w:style>
  <w:style w:type="paragraph" w:customStyle="1" w:styleId="MaintextstyleBlack">
    <w:name w:val="*Main text style (Black)"/>
    <w:basedOn w:val="Normal"/>
  </w:style>
  <w:style w:type="paragraph" w:styleId="ListBullet">
    <w:name w:val="List Bullet"/>
    <w:basedOn w:val="Normal"/>
    <w:semiHidden/>
    <w:pPr>
      <w:numPr>
        <w:numId w:val="1"/>
      </w:numPr>
      <w:tabs>
        <w:tab w:val="clear" w:pos="360"/>
        <w:tab w:val="left" w:pos="170"/>
      </w:tabs>
      <w:ind w:left="170" w:hanging="170"/>
    </w:pPr>
  </w:style>
  <w:style w:type="paragraph" w:customStyle="1" w:styleId="BulletstyleBlue">
    <w:name w:val="*Bullet style (Blue)"/>
    <w:basedOn w:val="MaintextstyleBlack"/>
    <w:pPr>
      <w:numPr>
        <w:numId w:val="2"/>
      </w:numPr>
      <w:tabs>
        <w:tab w:val="clear" w:pos="360"/>
        <w:tab w:val="left" w:pos="227"/>
      </w:tabs>
      <w:spacing w:after="113"/>
    </w:pPr>
    <w:rPr>
      <w:color w:val="000080"/>
    </w:rPr>
  </w:style>
  <w:style w:type="character" w:customStyle="1" w:styleId="BulletstyleboldBlue">
    <w:name w:val="*Bullet style bold (Blue)"/>
    <w:basedOn w:val="DefaultParagraphFont"/>
    <w:rPr>
      <w:rFonts w:ascii="Arial" w:hAnsi="Arial"/>
      <w:b/>
      <w:color w:val="000080"/>
    </w:rPr>
  </w:style>
  <w:style w:type="character" w:customStyle="1" w:styleId="MaintextStyleBoldBlack">
    <w:name w:val="*Main text Style Bold (Black)"/>
    <w:basedOn w:val="DefaultParagraphFont"/>
    <w:rPr>
      <w:rFonts w:ascii="Arial" w:hAnsi="Arial"/>
      <w:b/>
    </w:rPr>
  </w:style>
  <w:style w:type="character" w:customStyle="1" w:styleId="A6">
    <w:name w:val="A6"/>
    <w:uiPriority w:val="99"/>
    <w:rsid w:val="00694308"/>
    <w:rPr>
      <w:rFonts w:cs="Trivia Sans Book"/>
      <w:color w:val="000000"/>
      <w:sz w:val="10"/>
      <w:szCs w:val="10"/>
    </w:rPr>
  </w:style>
  <w:style w:type="character" w:styleId="CommentReference">
    <w:name w:val="annotation reference"/>
    <w:basedOn w:val="DefaultParagraphFont"/>
    <w:uiPriority w:val="99"/>
    <w:semiHidden/>
    <w:unhideWhenUsed/>
    <w:rsid w:val="005D19FA"/>
    <w:rPr>
      <w:sz w:val="16"/>
      <w:szCs w:val="16"/>
    </w:rPr>
  </w:style>
  <w:style w:type="paragraph" w:styleId="CommentText">
    <w:name w:val="annotation text"/>
    <w:basedOn w:val="Normal"/>
    <w:link w:val="CommentTextChar"/>
    <w:uiPriority w:val="99"/>
    <w:semiHidden/>
    <w:unhideWhenUsed/>
    <w:rsid w:val="005D19FA"/>
    <w:pPr>
      <w:spacing w:line="240" w:lineRule="auto"/>
    </w:pPr>
  </w:style>
  <w:style w:type="character" w:customStyle="1" w:styleId="CommentTextChar">
    <w:name w:val="Comment Text Char"/>
    <w:basedOn w:val="DefaultParagraphFont"/>
    <w:link w:val="CommentText"/>
    <w:uiPriority w:val="99"/>
    <w:semiHidden/>
    <w:rsid w:val="005D19F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5D19FA"/>
    <w:rPr>
      <w:b/>
      <w:bCs/>
    </w:rPr>
  </w:style>
  <w:style w:type="character" w:customStyle="1" w:styleId="CommentSubjectChar">
    <w:name w:val="Comment Subject Char"/>
    <w:basedOn w:val="CommentTextChar"/>
    <w:link w:val="CommentSubject"/>
    <w:uiPriority w:val="99"/>
    <w:semiHidden/>
    <w:rsid w:val="005D19FA"/>
    <w:rPr>
      <w:rFonts w:ascii="Arial" w:hAnsi="Arial"/>
      <w:b/>
      <w:bCs/>
      <w:lang w:eastAsia="en-US"/>
    </w:rPr>
  </w:style>
  <w:style w:type="paragraph" w:styleId="BalloonText">
    <w:name w:val="Balloon Text"/>
    <w:basedOn w:val="Normal"/>
    <w:link w:val="BalloonTextChar"/>
    <w:uiPriority w:val="99"/>
    <w:semiHidden/>
    <w:unhideWhenUsed/>
    <w:rsid w:val="005D19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9F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eas.europa.eu/algeria/index_en.htm" TargetMode="External"/><Relationship Id="rId13" Type="http://schemas.openxmlformats.org/officeDocument/2006/relationships/hyperlink" Target="http://eeas.europa.eu/georgia/index_en.htm" TargetMode="External"/><Relationship Id="rId18" Type="http://schemas.openxmlformats.org/officeDocument/2006/relationships/hyperlink" Target="http://eeas.europa.eu/moldova/index_en.htm" TargetMode="External"/><Relationship Id="rId26" Type="http://schemas.openxmlformats.org/officeDocument/2006/relationships/hyperlink" Target="http://ec.europa.eu/europeaid/where/neighbourhood/index_en.htm" TargetMode="External"/><Relationship Id="rId3" Type="http://schemas.microsoft.com/office/2007/relationships/stylesWithEffects" Target="stylesWithEffects.xml"/><Relationship Id="rId21" Type="http://schemas.openxmlformats.org/officeDocument/2006/relationships/hyperlink" Target="http://eeas.europa.eu/syria/index_en.htm" TargetMode="External"/><Relationship Id="rId7" Type="http://schemas.openxmlformats.org/officeDocument/2006/relationships/endnotes" Target="endnotes.xml"/><Relationship Id="rId12" Type="http://schemas.openxmlformats.org/officeDocument/2006/relationships/hyperlink" Target="http://eeas.europa.eu/egypt/index_en.htm" TargetMode="External"/><Relationship Id="rId17" Type="http://schemas.openxmlformats.org/officeDocument/2006/relationships/hyperlink" Target="http://eeas.europa.eu/libya/index_en.htm" TargetMode="External"/><Relationship Id="rId25" Type="http://schemas.openxmlformats.org/officeDocument/2006/relationships/hyperlink" Target="http://www.emcdda.europa.eu/html.cfm/index24218EN.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eas.europa.eu/lebanon/index_en.htm" TargetMode="External"/><Relationship Id="rId20" Type="http://schemas.openxmlformats.org/officeDocument/2006/relationships/hyperlink" Target="http://eeas.europa.eu/palestine/index_en.htm"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eas.europa.eu/belarus/index_en.htm" TargetMode="External"/><Relationship Id="rId24" Type="http://schemas.openxmlformats.org/officeDocument/2006/relationships/hyperlink" Target="http://eeas.europa.eu/enp/index_en.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eas.europa.eu/jordan/index_en.htm" TargetMode="External"/><Relationship Id="rId23" Type="http://schemas.openxmlformats.org/officeDocument/2006/relationships/hyperlink" Target="http://eeas.europa.eu/ukraine/index_en.htm" TargetMode="External"/><Relationship Id="rId28" Type="http://schemas.openxmlformats.org/officeDocument/2006/relationships/footer" Target="footer1.xml"/><Relationship Id="rId10" Type="http://schemas.openxmlformats.org/officeDocument/2006/relationships/hyperlink" Target="http://eeas.europa.eu/azerbaijan/index_en.htm" TargetMode="External"/><Relationship Id="rId19" Type="http://schemas.openxmlformats.org/officeDocument/2006/relationships/hyperlink" Target="http://eeas.europa.eu/morocco/index_en.htm"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eeas.europa.eu/armenia/index_en.htm" TargetMode="External"/><Relationship Id="rId14" Type="http://schemas.openxmlformats.org/officeDocument/2006/relationships/hyperlink" Target="http://eeas.europa.eu/israel/index_en.htm" TargetMode="External"/><Relationship Id="rId22" Type="http://schemas.openxmlformats.org/officeDocument/2006/relationships/hyperlink" Target="http://eeas.europa.eu/tunisia/index_en.htm" TargetMode="External"/><Relationship Id="rId27" Type="http://schemas.openxmlformats.org/officeDocument/2006/relationships/header" Target="header1.xml"/><Relationship Id="rId30" Type="http://schemas.openxmlformats.org/officeDocument/2006/relationships/header" Target="header2.xml"/></Relationships>
</file>

<file path=word/_rels/footer3.xml.rels><?xml version="1.0" encoding="UTF-8" standalone="yes"?>
<Relationships xmlns="http://schemas.openxmlformats.org/package/2006/relationships"><Relationship Id="rId3" Type="http://schemas.openxmlformats.org/officeDocument/2006/relationships/hyperlink" Target="http://www.emcdda.europa.eu" TargetMode="External"/><Relationship Id="rId2" Type="http://schemas.openxmlformats.org/officeDocument/2006/relationships/hyperlink" Target="mailto:press@emcdda.europa.eu" TargetMode="External"/><Relationship Id="rId1" Type="http://schemas.openxmlformats.org/officeDocument/2006/relationships/hyperlink" Target="mailto:Kathryn.Robertson@emcdda.europa.e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COM\07%20Corporate_Identity\Templates\Word\_NEWS_MATERIAL\News_factsheet\Fac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Fact</Template>
  <TotalTime>210</TotalTime>
  <Pages>1</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Press fact sheet template</vt:lpstr>
    </vt:vector>
  </TitlesOfParts>
  <Company>EMCDDA</Company>
  <LinksUpToDate>false</LinksUpToDate>
  <CharactersWithSpaces>4302</CharactersWithSpaces>
  <SharedDoc>false</SharedDoc>
  <HLinks>
    <vt:vector size="12" baseType="variant">
      <vt:variant>
        <vt:i4>2687090</vt:i4>
      </vt:variant>
      <vt:variant>
        <vt:i4>-1</vt:i4>
      </vt:variant>
      <vt:variant>
        <vt:i4>1028</vt:i4>
      </vt:variant>
      <vt:variant>
        <vt:i4>1</vt:i4>
      </vt:variant>
      <vt:variant>
        <vt:lpwstr>\\Xserver\work\Dutton Merrifield\646_Emcdda templates\Supplied 7-10-02\oustanding templts for operandi\logo_gb.bmp</vt:lpwstr>
      </vt:variant>
      <vt:variant>
        <vt:lpwstr/>
      </vt:variant>
      <vt:variant>
        <vt:i4>5111921</vt:i4>
      </vt:variant>
      <vt:variant>
        <vt:i4>-1</vt:i4>
      </vt:variant>
      <vt:variant>
        <vt:i4>1033</vt:i4>
      </vt:variant>
      <vt:variant>
        <vt:i4>1</vt:i4>
      </vt:variant>
      <vt:variant>
        <vt:lpwstr>\\Xserver\work\Dutton Merrifield\646_Emcdda templates\Supplied 7-10-02\oustanding templts for operandi\presstitle2.bmp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fact sheet template</dc:title>
  <dc:subject/>
  <dc:creator>Kathryn Robertson</dc:creator>
  <cp:keywords/>
  <dc:description>Developed by Operandi</dc:description>
  <cp:lastModifiedBy>EMCDDA</cp:lastModifiedBy>
  <cp:revision>8</cp:revision>
  <cp:lastPrinted>2014-03-04T11:01:00Z</cp:lastPrinted>
  <dcterms:created xsi:type="dcterms:W3CDTF">2014-03-04T10:53:00Z</dcterms:created>
  <dcterms:modified xsi:type="dcterms:W3CDTF">2014-03-04T14:51:00Z</dcterms:modified>
</cp:coreProperties>
</file>