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E84EB5" w:rsidTr="007920E3">
        <w:trPr>
          <w:trHeight w:val="1695"/>
        </w:trPr>
        <w:tc>
          <w:tcPr>
            <w:tcW w:w="2331" w:type="pct"/>
          </w:tcPr>
          <w:p w:rsidR="00EE23CC" w:rsidRPr="00E84EB5" w:rsidRDefault="00EE23CC" w:rsidP="007920E3">
            <w:r w:rsidRPr="00E84EB5">
              <w:rPr>
                <w:noProof/>
                <w:lang w:val="en-GB" w:eastAsia="en-GB"/>
              </w:rPr>
              <w:drawing>
                <wp:inline distT="0" distB="0" distL="0" distR="0" wp14:anchorId="2257E264" wp14:editId="2094E6CE">
                  <wp:extent cx="2976635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63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E84EB5" w:rsidRDefault="00EE23CC" w:rsidP="007920E3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E84EB5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E84EB5" w:rsidRDefault="001F70B4" w:rsidP="001F70B4">
            <w:r w:rsidRPr="00E84EB5">
              <w:rPr>
                <w:noProof/>
                <w:lang w:val="en-GB" w:eastAsia="en-GB"/>
              </w:rPr>
              <w:drawing>
                <wp:inline distT="0" distB="0" distL="0" distR="0" wp14:anchorId="7CF3F21C" wp14:editId="359C17CE">
                  <wp:extent cx="7562850" cy="9209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E41" w:rsidRPr="006B474A" w:rsidRDefault="00716E41" w:rsidP="006B474A">
      <w:pPr>
        <w:pStyle w:val="newsTitle"/>
        <w:spacing w:line="280" w:lineRule="exact"/>
        <w:rPr>
          <w:rFonts w:cs="Arial"/>
          <w:b/>
        </w:rPr>
      </w:pPr>
      <w:r w:rsidRPr="006B474A">
        <w:rPr>
          <w:rFonts w:cs="Arial"/>
        </w:rPr>
        <w:t>НАй-новият годишен доклад на EMCDDA относно тенденциите в употребата на наркотици</w:t>
      </w:r>
    </w:p>
    <w:p w:rsidR="00494074" w:rsidRPr="006B474A" w:rsidRDefault="00C53E0B" w:rsidP="00494074">
      <w:pPr>
        <w:pStyle w:val="newsSubTitle"/>
        <w:rPr>
          <w:rFonts w:cs="Arial"/>
        </w:rPr>
      </w:pPr>
      <w:r w:rsidRPr="006B474A">
        <w:rPr>
          <w:rFonts w:cs="Arial"/>
          <w:bCs/>
          <w:szCs w:val="26"/>
        </w:rPr>
        <w:t xml:space="preserve">Агенцията на ЕС по наркотиците ще представи </w:t>
      </w:r>
      <w:r w:rsidRPr="006B474A">
        <w:rPr>
          <w:rFonts w:cs="Arial"/>
          <w:szCs w:val="26"/>
        </w:rPr>
        <w:t>Европейски доклад за наркотиците 2014</w:t>
      </w:r>
      <w:r w:rsidR="00494074" w:rsidRPr="006B474A">
        <w:rPr>
          <w:rFonts w:cs="Arial"/>
        </w:rPr>
        <w:t xml:space="preserve"> </w:t>
      </w:r>
    </w:p>
    <w:p w:rsidR="00494074" w:rsidRPr="006B474A" w:rsidRDefault="00494074" w:rsidP="00494074">
      <w:pPr>
        <w:pStyle w:val="Heading2"/>
        <w:spacing w:after="260" w:line="260" w:lineRule="exact"/>
        <w:rPr>
          <w:rFonts w:ascii="Arial" w:hAnsi="Arial" w:cs="Arial"/>
          <w:b w:val="0"/>
          <w:color w:val="auto"/>
          <w:sz w:val="20"/>
          <w:szCs w:val="20"/>
          <w:lang w:val="en-GB"/>
        </w:rPr>
      </w:pPr>
      <w:r w:rsidRPr="006B474A">
        <w:rPr>
          <w:rFonts w:ascii="Arial" w:hAnsi="Arial" w:cs="Arial"/>
          <w:b w:val="0"/>
          <w:color w:val="auto"/>
          <w:sz w:val="20"/>
          <w:szCs w:val="20"/>
        </w:rPr>
        <w:t xml:space="preserve">(24.4.2014 г., ЛИСАБОН) На 27 май агенцията на </w:t>
      </w:r>
      <w:r w:rsidRPr="006B474A">
        <w:rPr>
          <w:rFonts w:ascii="Arial" w:hAnsi="Arial" w:cs="Arial"/>
          <w:color w:val="auto"/>
          <w:sz w:val="20"/>
          <w:szCs w:val="20"/>
        </w:rPr>
        <w:t>ЕС по наркотиците (EMCDDA)</w:t>
      </w:r>
      <w:r w:rsidRPr="006B474A">
        <w:rPr>
          <w:rFonts w:ascii="Arial" w:hAnsi="Arial" w:cs="Arial"/>
          <w:b w:val="0"/>
          <w:color w:val="auto"/>
          <w:sz w:val="20"/>
          <w:szCs w:val="20"/>
        </w:rPr>
        <w:t xml:space="preserve"> ще представи своя годишен преглед на състоянието на проблема с наркотиците в Европа под формата на многоезичен мултимедиен информационен пакет с акцент върху динамично променящото се явление „наркотици“.</w:t>
      </w:r>
    </w:p>
    <w:p w:rsidR="00165A07" w:rsidRPr="006B474A" w:rsidRDefault="00494074" w:rsidP="00165A07">
      <w:pPr>
        <w:pStyle w:val="Heading2"/>
        <w:spacing w:after="260" w:line="260" w:lineRule="exact"/>
        <w:rPr>
          <w:rFonts w:ascii="Arial" w:hAnsi="Arial" w:cs="Arial"/>
          <w:b w:val="0"/>
          <w:color w:val="auto"/>
          <w:sz w:val="20"/>
          <w:szCs w:val="20"/>
          <w:lang w:val="en-GB"/>
        </w:rPr>
      </w:pPr>
      <w:r w:rsidRPr="006B474A">
        <w:rPr>
          <w:rFonts w:ascii="Arial" w:hAnsi="Arial" w:cs="Arial"/>
          <w:b w:val="0"/>
          <w:color w:val="auto"/>
          <w:sz w:val="20"/>
          <w:szCs w:val="20"/>
        </w:rPr>
        <w:t xml:space="preserve">Централно място в пакета заема </w:t>
      </w:r>
      <w:r w:rsidRPr="006B474A">
        <w:rPr>
          <w:rFonts w:ascii="Arial" w:hAnsi="Arial" w:cs="Arial"/>
          <w:i/>
          <w:color w:val="auto"/>
          <w:sz w:val="20"/>
          <w:szCs w:val="20"/>
        </w:rPr>
        <w:t>Европейски доклад за наркотиците 2014:</w:t>
      </w:r>
      <w:r w:rsidRPr="006B474A">
        <w:rPr>
          <w:rFonts w:ascii="Arial" w:hAnsi="Arial" w:cs="Arial"/>
          <w:color w:val="auto"/>
          <w:sz w:val="20"/>
          <w:szCs w:val="20"/>
        </w:rPr>
        <w:t xml:space="preserve"> </w:t>
      </w:r>
      <w:r w:rsidRPr="006B474A">
        <w:rPr>
          <w:rFonts w:ascii="Arial" w:hAnsi="Arial" w:cs="Arial"/>
          <w:i/>
          <w:color w:val="auto"/>
          <w:sz w:val="20"/>
          <w:szCs w:val="20"/>
        </w:rPr>
        <w:t>Тенденции и развития</w:t>
      </w:r>
      <w:r w:rsidRPr="006B474A">
        <w:rPr>
          <w:rFonts w:ascii="Arial" w:hAnsi="Arial" w:cs="Arial"/>
          <w:b w:val="0"/>
          <w:i/>
          <w:color w:val="auto"/>
          <w:sz w:val="20"/>
          <w:szCs w:val="20"/>
        </w:rPr>
        <w:t xml:space="preserve"> </w:t>
      </w:r>
      <w:r w:rsidRPr="006B474A">
        <w:rPr>
          <w:rFonts w:ascii="Arial" w:hAnsi="Arial" w:cs="Arial"/>
          <w:b w:val="0"/>
          <w:color w:val="auto"/>
          <w:sz w:val="20"/>
          <w:szCs w:val="20"/>
        </w:rPr>
        <w:t xml:space="preserve">(на хартиен носител и онлайн на 23 езика), който обобщава последните тенденции в </w:t>
      </w:r>
      <w:r w:rsidRPr="006B474A">
        <w:rPr>
          <w:rFonts w:ascii="Arial" w:hAnsi="Arial" w:cs="Arial"/>
          <w:b w:val="0"/>
          <w:color w:val="auto"/>
          <w:sz w:val="20"/>
          <w:szCs w:val="20"/>
          <w:lang w:val="en-GB"/>
        </w:rPr>
        <w:t xml:space="preserve">   </w:t>
      </w:r>
      <w:r w:rsidRPr="006B474A">
        <w:rPr>
          <w:rFonts w:ascii="Arial" w:hAnsi="Arial" w:cs="Arial"/>
          <w:b w:val="0"/>
          <w:color w:val="auto"/>
          <w:sz w:val="20"/>
          <w:szCs w:val="20"/>
        </w:rPr>
        <w:t>28 държави членки на ЕС, Турция и Норвегия. Този анализ на високо ниво обхваща следните теми: предлагане на наркотици, употреба на наркотици и свързани с наркотиците проблеми, здравни и социални отговори на проблема с наркотиците, и политики по отношение на наркотиците.</w:t>
      </w:r>
    </w:p>
    <w:p w:rsidR="00494074" w:rsidRPr="006B474A" w:rsidRDefault="00494074" w:rsidP="00165A07">
      <w:pPr>
        <w:pStyle w:val="Heading2"/>
        <w:spacing w:after="260" w:line="260" w:lineRule="exact"/>
        <w:rPr>
          <w:rFonts w:ascii="Arial" w:hAnsi="Arial" w:cs="Arial"/>
          <w:b w:val="0"/>
          <w:color w:val="auto"/>
          <w:sz w:val="20"/>
          <w:szCs w:val="20"/>
        </w:rPr>
      </w:pPr>
      <w:r w:rsidRPr="006B474A">
        <w:rPr>
          <w:rFonts w:ascii="Arial" w:hAnsi="Arial" w:cs="Arial"/>
          <w:b w:val="0"/>
          <w:color w:val="auto"/>
          <w:sz w:val="20"/>
          <w:szCs w:val="20"/>
        </w:rPr>
        <w:t xml:space="preserve">В допълнение към доклада са изготвени </w:t>
      </w:r>
      <w:r w:rsidRPr="006B474A">
        <w:rPr>
          <w:rFonts w:ascii="Arial" w:hAnsi="Arial" w:cs="Arial"/>
          <w:color w:val="auto"/>
          <w:sz w:val="20"/>
          <w:szCs w:val="20"/>
        </w:rPr>
        <w:t>Перспективи относно наркотиците</w:t>
      </w:r>
      <w:r w:rsidRPr="006B474A">
        <w:rPr>
          <w:rFonts w:ascii="Arial" w:hAnsi="Arial" w:cs="Arial"/>
          <w:b w:val="0"/>
          <w:color w:val="auto"/>
          <w:sz w:val="20"/>
          <w:szCs w:val="20"/>
        </w:rPr>
        <w:t xml:space="preserve"> (</w:t>
      </w:r>
      <w:r w:rsidRPr="006B474A">
        <w:rPr>
          <w:rFonts w:ascii="Arial" w:hAnsi="Arial" w:cs="Arial"/>
          <w:b w:val="0"/>
          <w:i/>
          <w:color w:val="auto"/>
          <w:sz w:val="20"/>
          <w:szCs w:val="20"/>
        </w:rPr>
        <w:t>Perspectives on drugs</w:t>
      </w:r>
      <w:r w:rsidRPr="006B474A">
        <w:rPr>
          <w:rFonts w:ascii="Arial" w:hAnsi="Arial" w:cs="Arial"/>
          <w:b w:val="0"/>
          <w:color w:val="auto"/>
          <w:sz w:val="20"/>
          <w:szCs w:val="20"/>
        </w:rPr>
        <w:t>/PODs), онлайн интерактивни анализи по шест теми (включително пазарите на канабис в Европа и интернет-базираното лечение за употреба на наркотици). Информационният пакет се допълва с интернет публикациите</w:t>
      </w:r>
      <w:r w:rsidR="00165A07" w:rsidRPr="006B474A">
        <w:rPr>
          <w:rFonts w:ascii="Arial" w:hAnsi="Arial" w:cs="Arial"/>
          <w:b w:val="0"/>
          <w:color w:val="auto"/>
          <w:sz w:val="20"/>
          <w:szCs w:val="20"/>
          <w:lang w:val="en-GB"/>
        </w:rPr>
        <w:t xml:space="preserve"> </w:t>
      </w:r>
      <w:r w:rsidR="00165A07" w:rsidRPr="006B474A">
        <w:rPr>
          <w:rFonts w:ascii="Arial" w:hAnsi="Arial" w:cs="Arial"/>
          <w:color w:val="000000"/>
          <w:sz w:val="20"/>
          <w:szCs w:val="20"/>
          <w:lang w:val="fr-LU"/>
        </w:rPr>
        <w:t>Европейски доклад за наркотиците: данни и статистическа информация</w:t>
      </w:r>
      <w:r w:rsidRPr="006B474A">
        <w:rPr>
          <w:rFonts w:ascii="Arial" w:hAnsi="Arial" w:cs="Arial"/>
          <w:b w:val="0"/>
          <w:color w:val="auto"/>
          <w:sz w:val="20"/>
          <w:szCs w:val="20"/>
        </w:rPr>
        <w:t xml:space="preserve"> (</w:t>
      </w:r>
      <w:r w:rsidR="002408A2" w:rsidRPr="006B474A">
        <w:rPr>
          <w:rFonts w:ascii="Arial" w:hAnsi="Arial" w:cs="Arial"/>
          <w:b w:val="0"/>
          <w:i/>
          <w:color w:val="auto"/>
          <w:sz w:val="20"/>
          <w:szCs w:val="20"/>
        </w:rPr>
        <w:t>European Drug Report: Data and statistics</w:t>
      </w:r>
      <w:r w:rsidRPr="006B474A">
        <w:rPr>
          <w:rFonts w:ascii="Arial" w:hAnsi="Arial" w:cs="Arial"/>
          <w:b w:val="0"/>
          <w:color w:val="auto"/>
          <w:sz w:val="20"/>
          <w:szCs w:val="20"/>
        </w:rPr>
        <w:t xml:space="preserve">) и </w:t>
      </w:r>
      <w:r w:rsidRPr="006B474A">
        <w:rPr>
          <w:rFonts w:ascii="Arial" w:hAnsi="Arial" w:cs="Arial"/>
          <w:color w:val="auto"/>
          <w:sz w:val="20"/>
          <w:szCs w:val="20"/>
        </w:rPr>
        <w:t>Обзор по държави</w:t>
      </w:r>
      <w:r w:rsidRPr="006B474A">
        <w:rPr>
          <w:rFonts w:ascii="Arial" w:hAnsi="Arial" w:cs="Arial"/>
          <w:b w:val="0"/>
          <w:color w:val="auto"/>
          <w:sz w:val="20"/>
          <w:szCs w:val="20"/>
        </w:rPr>
        <w:t xml:space="preserve"> (</w:t>
      </w:r>
      <w:r w:rsidRPr="006B474A">
        <w:rPr>
          <w:rFonts w:ascii="Arial" w:hAnsi="Arial" w:cs="Arial"/>
          <w:b w:val="0"/>
          <w:i/>
          <w:color w:val="auto"/>
          <w:sz w:val="20"/>
          <w:szCs w:val="20"/>
        </w:rPr>
        <w:t xml:space="preserve">Country </w:t>
      </w:r>
      <w:r w:rsidRPr="006B474A">
        <w:rPr>
          <w:rFonts w:ascii="Arial" w:hAnsi="Arial" w:cs="Arial"/>
          <w:b w:val="0"/>
          <w:i/>
          <w:color w:val="auto"/>
          <w:sz w:val="20"/>
          <w:szCs w:val="20"/>
          <w:lang w:val="en-GB"/>
        </w:rPr>
        <w:t>o</w:t>
      </w:r>
      <w:r w:rsidRPr="006B474A">
        <w:rPr>
          <w:rFonts w:ascii="Arial" w:hAnsi="Arial" w:cs="Arial"/>
          <w:b w:val="0"/>
          <w:i/>
          <w:color w:val="auto"/>
          <w:sz w:val="20"/>
          <w:szCs w:val="20"/>
        </w:rPr>
        <w:t>verviews</w:t>
      </w:r>
      <w:r w:rsidRPr="006B474A">
        <w:rPr>
          <w:rFonts w:ascii="Arial" w:hAnsi="Arial" w:cs="Arial"/>
          <w:b w:val="0"/>
          <w:color w:val="auto"/>
          <w:sz w:val="20"/>
          <w:szCs w:val="20"/>
        </w:rPr>
        <w:t>), които съдържат данни и анализи на национално равнище.</w:t>
      </w:r>
    </w:p>
    <w:p w:rsidR="00494074" w:rsidRPr="006B474A" w:rsidRDefault="00494074" w:rsidP="00494074">
      <w:pPr>
        <w:pStyle w:val="MaintextstyleBlack"/>
        <w:tabs>
          <w:tab w:val="left" w:pos="1658"/>
        </w:tabs>
        <w:rPr>
          <w:rFonts w:cs="Arial"/>
          <w:color w:val="211D1E"/>
          <w:lang w:val="bg-BG"/>
        </w:rPr>
      </w:pPr>
      <w:r w:rsidRPr="006B474A">
        <w:rPr>
          <w:rFonts w:cs="Arial"/>
          <w:lang w:val="bg-BG"/>
        </w:rPr>
        <w:t>Версия за таблет на доклада, включваща интерактивни карти и графики, ще бъде достъпна на английски език.</w:t>
      </w:r>
      <w:r w:rsidRPr="006B474A">
        <w:rPr>
          <w:rFonts w:cs="Arial"/>
          <w:color w:val="211D1E"/>
          <w:lang w:val="bg-BG"/>
        </w:rPr>
        <w:t xml:space="preserve"> Ще бъдат предложени и аудиовизуални материали. </w:t>
      </w:r>
    </w:p>
    <w:p w:rsidR="00494074" w:rsidRPr="006B474A" w:rsidRDefault="00494074" w:rsidP="00494074">
      <w:pPr>
        <w:pStyle w:val="MaintextstyleBlack"/>
        <w:tabs>
          <w:tab w:val="left" w:pos="1658"/>
        </w:tabs>
        <w:rPr>
          <w:rFonts w:cs="Arial"/>
        </w:rPr>
      </w:pPr>
      <w:r w:rsidRPr="006B474A">
        <w:rPr>
          <w:rFonts w:cs="Arial"/>
          <w:lang w:val="bg-BG"/>
        </w:rPr>
        <w:t xml:space="preserve">За повече информация вж.: </w:t>
      </w:r>
      <w:hyperlink r:id="rId11" w:history="1">
        <w:r w:rsidRPr="006B474A">
          <w:rPr>
            <w:rStyle w:val="Hyperlink"/>
            <w:rFonts w:cs="Arial"/>
            <w:sz w:val="20"/>
          </w:rPr>
          <w:t>www</w:t>
        </w:r>
        <w:r w:rsidRPr="006B474A">
          <w:rPr>
            <w:rStyle w:val="Hyperlink"/>
            <w:rFonts w:cs="Arial"/>
            <w:sz w:val="20"/>
            <w:lang w:val="bg-BG"/>
          </w:rPr>
          <w:t>.</w:t>
        </w:r>
        <w:r w:rsidRPr="006B474A">
          <w:rPr>
            <w:rStyle w:val="Hyperlink"/>
            <w:rFonts w:cs="Arial"/>
            <w:sz w:val="20"/>
          </w:rPr>
          <w:t>emcdda</w:t>
        </w:r>
        <w:r w:rsidRPr="006B474A">
          <w:rPr>
            <w:rStyle w:val="Hyperlink"/>
            <w:rFonts w:cs="Arial"/>
            <w:sz w:val="20"/>
            <w:lang w:val="bg-BG"/>
          </w:rPr>
          <w:t>.</w:t>
        </w:r>
        <w:r w:rsidRPr="006B474A">
          <w:rPr>
            <w:rStyle w:val="Hyperlink"/>
            <w:rFonts w:cs="Arial"/>
            <w:sz w:val="20"/>
          </w:rPr>
          <w:t>europa</w:t>
        </w:r>
        <w:r w:rsidRPr="006B474A">
          <w:rPr>
            <w:rStyle w:val="Hyperlink"/>
            <w:rFonts w:cs="Arial"/>
            <w:sz w:val="20"/>
            <w:lang w:val="bg-BG"/>
          </w:rPr>
          <w:t>.</w:t>
        </w:r>
        <w:r w:rsidRPr="006B474A">
          <w:rPr>
            <w:rStyle w:val="Hyperlink"/>
            <w:rFonts w:cs="Arial"/>
            <w:sz w:val="20"/>
          </w:rPr>
          <w:t>eu</w:t>
        </w:r>
        <w:r w:rsidRPr="006B474A">
          <w:rPr>
            <w:rStyle w:val="Hyperlink"/>
            <w:rFonts w:cs="Arial"/>
            <w:sz w:val="20"/>
            <w:lang w:val="bg-BG"/>
          </w:rPr>
          <w:t>/</w:t>
        </w:r>
        <w:r w:rsidRPr="006B474A">
          <w:rPr>
            <w:rStyle w:val="Hyperlink"/>
            <w:rFonts w:cs="Arial"/>
            <w:sz w:val="20"/>
          </w:rPr>
          <w:t>edr</w:t>
        </w:r>
        <w:r w:rsidRPr="006B474A">
          <w:rPr>
            <w:rStyle w:val="Hyperlink"/>
            <w:rFonts w:cs="Arial"/>
            <w:sz w:val="20"/>
            <w:lang w:val="bg-BG"/>
          </w:rPr>
          <w:t>2014</w:t>
        </w:r>
      </w:hyperlink>
    </w:p>
    <w:tbl>
      <w:tblPr>
        <w:tblW w:w="0" w:type="auto"/>
        <w:tblInd w:w="108" w:type="dxa"/>
        <w:shd w:val="clear" w:color="auto" w:fill="DFE0ED"/>
        <w:tblLook w:val="01E0" w:firstRow="1" w:lastRow="1" w:firstColumn="1" w:lastColumn="1" w:noHBand="0" w:noVBand="0"/>
      </w:tblPr>
      <w:tblGrid>
        <w:gridCol w:w="8414"/>
      </w:tblGrid>
      <w:tr w:rsidR="00494074" w:rsidRPr="006B474A" w:rsidTr="00494074">
        <w:tc>
          <w:tcPr>
            <w:tcW w:w="8414" w:type="dxa"/>
            <w:shd w:val="clear" w:color="auto" w:fill="DFE0ED"/>
          </w:tcPr>
          <w:p w:rsidR="00494074" w:rsidRPr="006B474A" w:rsidRDefault="00494074" w:rsidP="0049407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6B474A">
              <w:rPr>
                <w:rFonts w:ascii="Arial" w:eastAsia="SimSun" w:hAnsi="Arial" w:cs="Arial"/>
                <w:b/>
                <w:sz w:val="20"/>
                <w:szCs w:val="20"/>
              </w:rPr>
              <w:t>Дата на официалното представяне:</w:t>
            </w:r>
            <w:r w:rsidRPr="006B474A">
              <w:rPr>
                <w:rFonts w:ascii="Arial" w:eastAsia="SimSun" w:hAnsi="Arial" w:cs="Arial"/>
                <w:sz w:val="20"/>
                <w:szCs w:val="20"/>
              </w:rPr>
              <w:t xml:space="preserve"> вторник, 27 май 2014 г.</w:t>
            </w:r>
          </w:p>
          <w:p w:rsidR="00494074" w:rsidRPr="006B474A" w:rsidRDefault="00494074" w:rsidP="0049407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6B474A">
              <w:rPr>
                <w:rFonts w:ascii="Arial" w:eastAsia="SimSun" w:hAnsi="Arial" w:cs="Arial"/>
                <w:b/>
                <w:sz w:val="20"/>
                <w:szCs w:val="20"/>
              </w:rPr>
              <w:t>Час:</w:t>
            </w:r>
            <w:r w:rsidRPr="006B474A">
              <w:rPr>
                <w:rFonts w:ascii="Arial" w:eastAsia="SimSun" w:hAnsi="Arial" w:cs="Arial"/>
                <w:sz w:val="20"/>
                <w:szCs w:val="20"/>
              </w:rPr>
              <w:t xml:space="preserve"> 10.00 ч. западноевропейско време (Лисабон) (11.00 ч. централноевропейско време)</w:t>
            </w:r>
          </w:p>
          <w:p w:rsidR="00494074" w:rsidRPr="006B474A" w:rsidRDefault="00494074" w:rsidP="0049407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val="pt-PT"/>
              </w:rPr>
            </w:pPr>
            <w:r w:rsidRPr="006B474A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Място на провеждане на пресконференцията</w:t>
            </w:r>
            <w:r w:rsidRPr="006B474A">
              <w:rPr>
                <w:rFonts w:ascii="Arial" w:eastAsia="SimSun" w:hAnsi="Arial" w:cs="Arial"/>
                <w:b/>
                <w:bCs/>
                <w:sz w:val="20"/>
                <w:szCs w:val="20"/>
                <w:lang w:val="pt-PT"/>
              </w:rPr>
              <w:t>:</w:t>
            </w:r>
            <w:r w:rsidRPr="006B474A">
              <w:rPr>
                <w:rFonts w:ascii="Arial" w:eastAsia="SimSun" w:hAnsi="Arial" w:cs="Arial"/>
                <w:bCs/>
                <w:sz w:val="20"/>
                <w:szCs w:val="20"/>
                <w:lang w:val="pt-PT"/>
              </w:rPr>
              <w:t xml:space="preserve"> </w:t>
            </w:r>
            <w:r w:rsidRPr="006B474A">
              <w:rPr>
                <w:rFonts w:ascii="Arial" w:eastAsia="SimSun" w:hAnsi="Arial" w:cs="Arial"/>
                <w:bCs/>
                <w:sz w:val="20"/>
                <w:szCs w:val="20"/>
              </w:rPr>
              <w:t>EMCDDA</w:t>
            </w:r>
            <w:r w:rsidRPr="006B474A">
              <w:rPr>
                <w:rFonts w:ascii="Arial" w:eastAsia="SimSun" w:hAnsi="Arial" w:cs="Arial"/>
                <w:bCs/>
                <w:sz w:val="20"/>
                <w:szCs w:val="20"/>
                <w:lang w:val="pt-PT"/>
              </w:rPr>
              <w:t xml:space="preserve">, </w:t>
            </w:r>
            <w:r w:rsidRPr="006B474A">
              <w:rPr>
                <w:rFonts w:ascii="Arial" w:eastAsia="SimSun" w:hAnsi="Arial" w:cs="Arial"/>
                <w:sz w:val="20"/>
                <w:szCs w:val="20"/>
                <w:lang w:val="pt-PT"/>
              </w:rPr>
              <w:t xml:space="preserve">Cais do Sodré, </w:t>
            </w:r>
            <w:r w:rsidR="008F15A7">
              <w:rPr>
                <w:rFonts w:ascii="Arial" w:eastAsia="SimSun" w:hAnsi="Arial" w:cs="Arial"/>
                <w:sz w:val="20"/>
                <w:szCs w:val="20"/>
                <w:lang w:val="pt-PT"/>
              </w:rPr>
              <w:t xml:space="preserve">                   1249-289, </w:t>
            </w:r>
            <w:r w:rsidRPr="006B474A">
              <w:rPr>
                <w:rFonts w:ascii="Arial" w:eastAsia="SimSun" w:hAnsi="Arial" w:cs="Arial"/>
                <w:sz w:val="20"/>
                <w:szCs w:val="20"/>
              </w:rPr>
              <w:t>Лисабон</w:t>
            </w:r>
          </w:p>
          <w:p w:rsidR="00494074" w:rsidRPr="006B474A" w:rsidRDefault="00494074" w:rsidP="0049407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val="ru-RU"/>
              </w:rPr>
            </w:pPr>
            <w:r w:rsidRPr="006B474A">
              <w:rPr>
                <w:rFonts w:ascii="Arial" w:eastAsia="SimSun" w:hAnsi="Arial" w:cs="Arial"/>
                <w:b/>
                <w:sz w:val="20"/>
                <w:szCs w:val="20"/>
              </w:rPr>
              <w:t>Интервюта</w:t>
            </w:r>
            <w:r w:rsidRPr="006B474A">
              <w:rPr>
                <w:rFonts w:ascii="Arial" w:eastAsia="SimSun" w:hAnsi="Arial" w:cs="Arial"/>
                <w:b/>
                <w:sz w:val="20"/>
                <w:szCs w:val="20"/>
                <w:lang w:val="pt-PT"/>
              </w:rPr>
              <w:t>:</w:t>
            </w:r>
            <w:r w:rsidRPr="006B474A">
              <w:rPr>
                <w:rFonts w:ascii="Arial" w:eastAsia="SimSun" w:hAnsi="Arial" w:cs="Arial"/>
                <w:sz w:val="20"/>
                <w:szCs w:val="20"/>
                <w:lang w:val="pt-PT"/>
              </w:rPr>
              <w:t xml:space="preserve"> </w:t>
            </w:r>
            <w:r w:rsidRPr="006B474A">
              <w:rPr>
                <w:rFonts w:ascii="Arial" w:eastAsia="SimSun" w:hAnsi="Arial" w:cs="Arial"/>
                <w:bCs/>
                <w:sz w:val="20"/>
                <w:szCs w:val="20"/>
              </w:rPr>
              <w:t>В деня на официалното представяне на доклада в Лисабон представители от EMCDDA ще бъдат на разположение, за да отговарят на въпроси на журналистите.</w:t>
            </w:r>
            <w:r w:rsidRPr="006B474A">
              <w:rPr>
                <w:rFonts w:ascii="Arial" w:eastAsia="SimSun" w:hAnsi="Arial" w:cs="Arial"/>
                <w:bCs/>
                <w:sz w:val="20"/>
                <w:szCs w:val="20"/>
                <w:lang w:val="ru-RU"/>
              </w:rPr>
              <w:t xml:space="preserve"> </w:t>
            </w:r>
            <w:r w:rsidRPr="006B474A">
              <w:rPr>
                <w:rFonts w:ascii="Arial" w:eastAsia="SimSun" w:hAnsi="Arial" w:cs="Arial"/>
                <w:bCs/>
                <w:sz w:val="20"/>
                <w:szCs w:val="20"/>
              </w:rPr>
              <w:t>В цяла Европа служителите в националните фокусни центрове от мрежата Reitox ще отговарят на запитвания, свързани с отделните страни (детайли за интервюта могат да се намерят на горепосочения линк</w:t>
            </w:r>
            <w:r w:rsidRPr="006B474A">
              <w:rPr>
                <w:rFonts w:ascii="Arial" w:eastAsia="SimSun" w:hAnsi="Arial" w:cs="Arial"/>
                <w:sz w:val="20"/>
                <w:szCs w:val="20"/>
                <w:lang w:val="ru-RU"/>
              </w:rPr>
              <w:t xml:space="preserve">) </w:t>
            </w:r>
            <w:bookmarkStart w:id="0" w:name="_GoBack"/>
            <w:bookmarkEnd w:id="0"/>
          </w:p>
          <w:p w:rsidR="00494074" w:rsidRPr="006B474A" w:rsidRDefault="00494074" w:rsidP="0049407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val="ru-RU"/>
              </w:rPr>
            </w:pPr>
            <w:r w:rsidRPr="006B474A">
              <w:rPr>
                <w:rFonts w:ascii="Arial" w:eastAsia="SimSun" w:hAnsi="Arial" w:cs="Arial"/>
                <w:b/>
                <w:sz w:val="20"/>
                <w:szCs w:val="20"/>
              </w:rPr>
              <w:t>Социални медии</w:t>
            </w:r>
            <w:r w:rsidRPr="006B474A">
              <w:rPr>
                <w:rFonts w:ascii="Arial" w:eastAsia="SimSun" w:hAnsi="Arial" w:cs="Arial"/>
                <w:b/>
                <w:sz w:val="20"/>
                <w:szCs w:val="20"/>
                <w:lang w:val="ru-RU"/>
              </w:rPr>
              <w:t>:</w:t>
            </w:r>
            <w:r w:rsidRPr="006B474A">
              <w:rPr>
                <w:rFonts w:ascii="Arial" w:eastAsia="SimSun" w:hAnsi="Arial" w:cs="Arial"/>
                <w:sz w:val="20"/>
                <w:szCs w:val="20"/>
                <w:lang w:val="ru-RU"/>
              </w:rPr>
              <w:t xml:space="preserve"> </w:t>
            </w:r>
            <w:hyperlink r:id="rId12" w:history="1">
              <w:r w:rsidRPr="006B474A">
                <w:rPr>
                  <w:rStyle w:val="Hyperlink"/>
                  <w:rFonts w:eastAsia="SimSun" w:cs="Arial"/>
                  <w:sz w:val="20"/>
                  <w:szCs w:val="20"/>
                </w:rPr>
                <w:t>twitter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  <w:lang w:val="ru-RU"/>
                </w:rPr>
                <w:t>.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</w:rPr>
                <w:t>com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  <w:lang w:val="ru-RU"/>
                </w:rPr>
                <w:t>/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</w:rPr>
                <w:t>emcdda</w:t>
              </w:r>
            </w:hyperlink>
            <w:r w:rsidRPr="006B474A">
              <w:rPr>
                <w:rFonts w:ascii="Arial" w:eastAsia="SimSun" w:hAnsi="Arial" w:cs="Arial"/>
                <w:sz w:val="20"/>
                <w:szCs w:val="20"/>
                <w:lang w:val="ru-RU"/>
              </w:rPr>
              <w:t xml:space="preserve"> </w:t>
            </w:r>
            <w:r w:rsidRPr="006B474A">
              <w:rPr>
                <w:rStyle w:val="Bullettoseparatelanguage1"/>
                <w:rFonts w:eastAsia="SimSun" w:cs="Arial"/>
                <w:sz w:val="20"/>
                <w:szCs w:val="20"/>
                <w:lang w:val="ru-RU"/>
              </w:rPr>
              <w:t xml:space="preserve">• </w:t>
            </w:r>
            <w:hyperlink r:id="rId13" w:history="1">
              <w:r w:rsidRPr="006B474A">
                <w:rPr>
                  <w:rStyle w:val="Hyperlink"/>
                  <w:rFonts w:eastAsia="SimSun" w:cs="Arial"/>
                  <w:sz w:val="20"/>
                  <w:szCs w:val="20"/>
                </w:rPr>
                <w:t>www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  <w:lang w:val="ru-RU"/>
                </w:rPr>
                <w:t>.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</w:rPr>
                <w:t>facebook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  <w:lang w:val="ru-RU"/>
                </w:rPr>
                <w:t>.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</w:rPr>
                <w:t>com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  <w:lang w:val="ru-RU"/>
                </w:rPr>
                <w:t>/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</w:rPr>
                <w:t>emcdda</w:t>
              </w:r>
            </w:hyperlink>
            <w:r w:rsidRPr="006B474A">
              <w:rPr>
                <w:rFonts w:ascii="Arial" w:eastAsia="SimSun" w:hAnsi="Arial" w:cs="Arial"/>
                <w:sz w:val="20"/>
                <w:szCs w:val="20"/>
                <w:lang w:val="ru-RU"/>
              </w:rPr>
              <w:t xml:space="preserve"> </w:t>
            </w:r>
          </w:p>
          <w:p w:rsidR="00494074" w:rsidRPr="006B474A" w:rsidRDefault="00494074" w:rsidP="0049407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lang w:val="ru-RU"/>
              </w:rPr>
            </w:pPr>
            <w:r w:rsidRPr="006B474A">
              <w:rPr>
                <w:rFonts w:ascii="Arial" w:eastAsia="SimSun" w:hAnsi="Arial" w:cs="Arial"/>
                <w:b/>
                <w:sz w:val="20"/>
                <w:szCs w:val="20"/>
              </w:rPr>
              <w:t>Абонирайте се за нашите RSS новини</w:t>
            </w:r>
            <w:r w:rsidRPr="006B474A">
              <w:rPr>
                <w:rFonts w:ascii="Arial" w:eastAsia="SimSun" w:hAnsi="Arial" w:cs="Arial"/>
                <w:b/>
                <w:sz w:val="20"/>
                <w:szCs w:val="20"/>
                <w:lang w:val="ru-RU"/>
              </w:rPr>
              <w:t>:</w:t>
            </w:r>
            <w:r w:rsidRPr="006B474A">
              <w:rPr>
                <w:rFonts w:ascii="Arial" w:eastAsia="SimSun" w:hAnsi="Arial" w:cs="Arial"/>
                <w:sz w:val="20"/>
                <w:szCs w:val="20"/>
                <w:lang w:val="ru-RU"/>
              </w:rPr>
              <w:t xml:space="preserve"> </w:t>
            </w:r>
            <w:hyperlink r:id="rId14" w:history="1">
              <w:r w:rsidRPr="006B474A">
                <w:rPr>
                  <w:rStyle w:val="Hyperlink"/>
                  <w:rFonts w:eastAsia="SimSun" w:cs="Arial"/>
                  <w:sz w:val="20"/>
                  <w:szCs w:val="20"/>
                </w:rPr>
                <w:t>www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  <w:lang w:val="ru-RU"/>
                </w:rPr>
                <w:t>.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</w:rPr>
                <w:t>emcdda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  <w:lang w:val="ru-RU"/>
                </w:rPr>
                <w:t>.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</w:rPr>
                <w:t>europa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  <w:lang w:val="ru-RU"/>
                </w:rPr>
                <w:t>.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</w:rPr>
                <w:t>eu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  <w:lang w:val="ru-RU"/>
                </w:rPr>
                <w:t>/</w:t>
              </w:r>
              <w:r w:rsidRPr="006B474A">
                <w:rPr>
                  <w:rStyle w:val="Hyperlink"/>
                  <w:rFonts w:eastAsia="SimSun" w:cs="Arial"/>
                  <w:sz w:val="20"/>
                  <w:szCs w:val="20"/>
                </w:rPr>
                <w:t>rss</w:t>
              </w:r>
            </w:hyperlink>
          </w:p>
        </w:tc>
      </w:tr>
    </w:tbl>
    <w:p w:rsidR="00494074" w:rsidRDefault="00494074" w:rsidP="00494074">
      <w:pPr>
        <w:pStyle w:val="Heading2"/>
        <w:spacing w:line="240" w:lineRule="auto"/>
        <w:rPr>
          <w:rFonts w:ascii="Arial" w:hAnsi="Arial" w:cs="Arial"/>
          <w:b w:val="0"/>
          <w:color w:val="auto"/>
          <w:sz w:val="20"/>
          <w:szCs w:val="20"/>
          <w:lang w:val="en-GB"/>
        </w:rPr>
      </w:pPr>
    </w:p>
    <w:sectPr w:rsidR="00494074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074" w:rsidRDefault="00494074" w:rsidP="009A28FB">
      <w:pPr>
        <w:spacing w:after="0" w:line="240" w:lineRule="auto"/>
      </w:pPr>
      <w:r>
        <w:separator/>
      </w:r>
    </w:p>
  </w:endnote>
  <w:endnote w:type="continuationSeparator" w:id="0">
    <w:p w:rsidR="00494074" w:rsidRDefault="00494074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494074" w:rsidTr="00D37865">
      <w:tc>
        <w:tcPr>
          <w:tcW w:w="1444" w:type="dxa"/>
        </w:tcPr>
        <w:p w:rsidR="00494074" w:rsidRDefault="00494074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74F860FB" wp14:editId="77AD7D28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494074" w:rsidRDefault="00494074" w:rsidP="00BF1E3B">
          <w:pPr>
            <w:pStyle w:val="newsReference"/>
            <w:jc w:val="right"/>
          </w:pPr>
        </w:p>
      </w:tc>
    </w:tr>
  </w:tbl>
  <w:p w:rsidR="00494074" w:rsidRDefault="004940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494074" w:rsidTr="00494074">
      <w:tc>
        <w:tcPr>
          <w:tcW w:w="7196" w:type="dxa"/>
        </w:tcPr>
        <w:p w:rsidR="00494074" w:rsidRDefault="00494074" w:rsidP="00494074">
          <w:pPr>
            <w:pStyle w:val="newsCoordinates"/>
          </w:pPr>
          <w:r w:rsidRPr="00075735">
            <w:t>Лице за контакт: Kathy Robertson, връзки с медиите</w:t>
          </w: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55A77106" wp14:editId="13A7D903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>
            <w:t xml:space="preserve"> </w:t>
          </w:r>
        </w:p>
        <w:p w:rsidR="00494074" w:rsidRDefault="00494074" w:rsidP="00494074">
          <w:pPr>
            <w:pStyle w:val="newsCoordinates"/>
          </w:pPr>
          <w:r w:rsidRPr="00075735">
            <w:t>Praça Europa 1, Cais do Sodré, 1249-289 Лисабон, Португалия</w:t>
          </w:r>
          <w:r>
            <w:t xml:space="preserve"> </w:t>
          </w:r>
        </w:p>
        <w:p w:rsidR="00494074" w:rsidRDefault="00494074" w:rsidP="00075735">
          <w:pPr>
            <w:pStyle w:val="newsCoordinates"/>
          </w:pPr>
          <w:r w:rsidRPr="00075735">
            <w:t>Тел. (351) 211 21 02 00</w:t>
          </w:r>
          <w:r>
            <w:t xml:space="preserve"> </w:t>
          </w:r>
          <w:r w:rsidRPr="00FC0187">
            <w:rPr>
              <w:sz w:val="18"/>
            </w:rPr>
            <w:t xml:space="preserve">I </w:t>
          </w:r>
          <w:r>
            <w:t xml:space="preserve">press@emcdda.europa.eu </w:t>
          </w:r>
          <w:r w:rsidRPr="00FC0187">
            <w:rPr>
              <w:sz w:val="18"/>
            </w:rPr>
            <w:t>I</w:t>
          </w:r>
          <w:r>
            <w:t xml:space="preserve"> emcdda.europa.eu</w:t>
          </w:r>
        </w:p>
      </w:tc>
      <w:tc>
        <w:tcPr>
          <w:tcW w:w="3294" w:type="dxa"/>
          <w:vAlign w:val="bottom"/>
        </w:tcPr>
        <w:p w:rsidR="00494074" w:rsidRDefault="00494074" w:rsidP="00494074">
          <w:pPr>
            <w:pStyle w:val="newsReference"/>
            <w:jc w:val="right"/>
          </w:pPr>
          <w:r>
            <w:t xml:space="preserve">BG — N° </w:t>
          </w:r>
          <w:r>
            <w:rPr>
              <w:lang w:val="en-GB"/>
            </w:rPr>
            <w:t>2</w:t>
          </w:r>
          <w:r w:rsidRPr="00075735">
            <w:t>/</w:t>
          </w:r>
          <w:r>
            <w:rPr>
              <w:lang w:val="en-GB"/>
            </w:rPr>
            <w:t>2014</w:t>
          </w:r>
        </w:p>
      </w:tc>
    </w:tr>
  </w:tbl>
  <w:p w:rsidR="00494074" w:rsidRDefault="00494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074" w:rsidRDefault="00494074" w:rsidP="009A28FB">
      <w:pPr>
        <w:spacing w:after="0" w:line="240" w:lineRule="auto"/>
      </w:pPr>
      <w:r>
        <w:separator/>
      </w:r>
    </w:p>
  </w:footnote>
  <w:footnote w:type="continuationSeparator" w:id="0">
    <w:p w:rsidR="00494074" w:rsidRDefault="00494074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494074" w:rsidTr="00BF1E3B">
      <w:tc>
        <w:tcPr>
          <w:tcW w:w="7196" w:type="dxa"/>
        </w:tcPr>
        <w:p w:rsidR="00494074" w:rsidRDefault="00494074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096D0F71" wp14:editId="37F60A5D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 xml:space="preserve">Plauda quaepuda disin rerrovita aut labo </w:t>
          </w:r>
          <w:r w:rsidRPr="00CC4FDA">
            <w:rPr>
              <w:noProof/>
              <w:sz w:val="18"/>
              <w:lang w:eastAsia="en-GB"/>
            </w:rPr>
            <w:t>I</w:t>
          </w:r>
          <w:r w:rsidRPr="00CC4FDA">
            <w:rPr>
              <w:noProof/>
              <w:lang w:eastAsia="en-GB"/>
            </w:rPr>
            <w:t xml:space="preserve"> </w:t>
          </w:r>
          <w:r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494074" w:rsidRDefault="00494074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494074" w:rsidRDefault="004940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41"/>
    <w:rsid w:val="00014E8E"/>
    <w:rsid w:val="00036DAA"/>
    <w:rsid w:val="000535B7"/>
    <w:rsid w:val="00067DD3"/>
    <w:rsid w:val="00075735"/>
    <w:rsid w:val="000C6200"/>
    <w:rsid w:val="00105BFC"/>
    <w:rsid w:val="00107C96"/>
    <w:rsid w:val="00165A07"/>
    <w:rsid w:val="0017713E"/>
    <w:rsid w:val="001800D0"/>
    <w:rsid w:val="001A3338"/>
    <w:rsid w:val="001C795A"/>
    <w:rsid w:val="001D5C26"/>
    <w:rsid w:val="001F70B4"/>
    <w:rsid w:val="00223753"/>
    <w:rsid w:val="002408A2"/>
    <w:rsid w:val="002557B0"/>
    <w:rsid w:val="002646E4"/>
    <w:rsid w:val="0027252D"/>
    <w:rsid w:val="0028141E"/>
    <w:rsid w:val="002948E2"/>
    <w:rsid w:val="002A61F7"/>
    <w:rsid w:val="002B05CE"/>
    <w:rsid w:val="002B45AC"/>
    <w:rsid w:val="0033158E"/>
    <w:rsid w:val="0036121D"/>
    <w:rsid w:val="00361CA7"/>
    <w:rsid w:val="00387D02"/>
    <w:rsid w:val="003B41B1"/>
    <w:rsid w:val="003C0395"/>
    <w:rsid w:val="004137B0"/>
    <w:rsid w:val="004221D3"/>
    <w:rsid w:val="0044111C"/>
    <w:rsid w:val="00445080"/>
    <w:rsid w:val="0045468D"/>
    <w:rsid w:val="004847FB"/>
    <w:rsid w:val="00494074"/>
    <w:rsid w:val="0049432B"/>
    <w:rsid w:val="004A03C7"/>
    <w:rsid w:val="004C3028"/>
    <w:rsid w:val="004D6E0C"/>
    <w:rsid w:val="00520EF1"/>
    <w:rsid w:val="00542CEE"/>
    <w:rsid w:val="005A0DC8"/>
    <w:rsid w:val="005B05A0"/>
    <w:rsid w:val="005B0882"/>
    <w:rsid w:val="005B1B63"/>
    <w:rsid w:val="005C4033"/>
    <w:rsid w:val="006116D9"/>
    <w:rsid w:val="00623A55"/>
    <w:rsid w:val="0063677C"/>
    <w:rsid w:val="00666A63"/>
    <w:rsid w:val="006B474A"/>
    <w:rsid w:val="00716E41"/>
    <w:rsid w:val="00730132"/>
    <w:rsid w:val="00773814"/>
    <w:rsid w:val="00791F09"/>
    <w:rsid w:val="007920E3"/>
    <w:rsid w:val="007B0E03"/>
    <w:rsid w:val="007B1CCD"/>
    <w:rsid w:val="00813FB5"/>
    <w:rsid w:val="00841E86"/>
    <w:rsid w:val="00881730"/>
    <w:rsid w:val="008C1172"/>
    <w:rsid w:val="008D54B3"/>
    <w:rsid w:val="008F15A7"/>
    <w:rsid w:val="008F177B"/>
    <w:rsid w:val="008F399E"/>
    <w:rsid w:val="00902300"/>
    <w:rsid w:val="00955F0C"/>
    <w:rsid w:val="00974A27"/>
    <w:rsid w:val="009A28FB"/>
    <w:rsid w:val="009D6255"/>
    <w:rsid w:val="00A0788A"/>
    <w:rsid w:val="00A311EF"/>
    <w:rsid w:val="00A3254D"/>
    <w:rsid w:val="00A661E2"/>
    <w:rsid w:val="00A856B7"/>
    <w:rsid w:val="00AD7BFC"/>
    <w:rsid w:val="00AE093C"/>
    <w:rsid w:val="00AE1738"/>
    <w:rsid w:val="00AF13B3"/>
    <w:rsid w:val="00AF259D"/>
    <w:rsid w:val="00B11B73"/>
    <w:rsid w:val="00B272F1"/>
    <w:rsid w:val="00B51E08"/>
    <w:rsid w:val="00B57464"/>
    <w:rsid w:val="00B61036"/>
    <w:rsid w:val="00B72DD3"/>
    <w:rsid w:val="00B7335C"/>
    <w:rsid w:val="00B97BC5"/>
    <w:rsid w:val="00BB60CF"/>
    <w:rsid w:val="00BF1E3B"/>
    <w:rsid w:val="00C36BC1"/>
    <w:rsid w:val="00C53E0B"/>
    <w:rsid w:val="00C628C4"/>
    <w:rsid w:val="00C63254"/>
    <w:rsid w:val="00C874C0"/>
    <w:rsid w:val="00CA2FF5"/>
    <w:rsid w:val="00CB49DA"/>
    <w:rsid w:val="00CC4FDA"/>
    <w:rsid w:val="00CC6A8B"/>
    <w:rsid w:val="00D01335"/>
    <w:rsid w:val="00D03EC6"/>
    <w:rsid w:val="00D3312B"/>
    <w:rsid w:val="00D37865"/>
    <w:rsid w:val="00D57367"/>
    <w:rsid w:val="00D84AE3"/>
    <w:rsid w:val="00D92A34"/>
    <w:rsid w:val="00E57C9D"/>
    <w:rsid w:val="00E66CCD"/>
    <w:rsid w:val="00E81F3D"/>
    <w:rsid w:val="00E83FC3"/>
    <w:rsid w:val="00E84EB5"/>
    <w:rsid w:val="00EE23CC"/>
    <w:rsid w:val="00F06CDE"/>
    <w:rsid w:val="00F21CA9"/>
    <w:rsid w:val="00F24096"/>
    <w:rsid w:val="00F414EF"/>
    <w:rsid w:val="00F47542"/>
    <w:rsid w:val="00FB351B"/>
    <w:rsid w:val="00FC0187"/>
    <w:rsid w:val="00FE3721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qFormat/>
    <w:rsid w:val="00716E41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E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716E41"/>
    <w:pPr>
      <w:tabs>
        <w:tab w:val="left" w:pos="5205"/>
      </w:tabs>
      <w:spacing w:before="480" w:after="112" w:line="300" w:lineRule="exact"/>
    </w:pPr>
    <w:rPr>
      <w:rFonts w:ascii="Arial" w:hAnsi="Arial"/>
      <w:b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E84EB5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075735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075735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075735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075735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075735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075735"/>
    <w:rPr>
      <w:rFonts w:ascii="Arial" w:hAnsi="Arial"/>
      <w:color w:val="000000" w:themeColor="text1"/>
      <w:sz w:val="20"/>
      <w:lang w:val="bg-BG"/>
    </w:rPr>
  </w:style>
  <w:style w:type="character" w:customStyle="1" w:styleId="newsNotesChar">
    <w:name w:val="newsNotes Char"/>
    <w:basedOn w:val="newsContentChar"/>
    <w:link w:val="newsNotes"/>
    <w:rsid w:val="00075735"/>
    <w:rPr>
      <w:rFonts w:ascii="Arial" w:hAnsi="Arial"/>
      <w:color w:val="000000" w:themeColor="text1"/>
      <w:sz w:val="17"/>
      <w:lang w:val="bg-BG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bg-BG"/>
    </w:rPr>
  </w:style>
  <w:style w:type="character" w:customStyle="1" w:styleId="Heading1Char">
    <w:name w:val="Heading 1 Char"/>
    <w:basedOn w:val="DefaultParagraphFont"/>
    <w:link w:val="Heading1"/>
    <w:rsid w:val="00716E41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53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paragraph" w:customStyle="1" w:styleId="MaintextstyleBlack">
    <w:name w:val="*Main text style (Black)"/>
    <w:basedOn w:val="Normal"/>
    <w:rsid w:val="00494074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ullettoseparatelanguage1">
    <w:name w:val="Bullet to separate language 1"/>
    <w:rsid w:val="00494074"/>
    <w:rPr>
      <w:rFonts w:ascii="Arial" w:hAnsi="Arial"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240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8A2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8A2"/>
    <w:rPr>
      <w:b/>
      <w:bCs/>
      <w:sz w:val="20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qFormat/>
    <w:rsid w:val="00716E41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E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716E41"/>
    <w:pPr>
      <w:tabs>
        <w:tab w:val="left" w:pos="5205"/>
      </w:tabs>
      <w:spacing w:before="480" w:after="112" w:line="300" w:lineRule="exact"/>
    </w:pPr>
    <w:rPr>
      <w:rFonts w:ascii="Arial" w:hAnsi="Arial"/>
      <w:b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E84EB5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075735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075735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075735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075735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075735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075735"/>
    <w:rPr>
      <w:rFonts w:ascii="Arial" w:hAnsi="Arial"/>
      <w:color w:val="000000" w:themeColor="text1"/>
      <w:sz w:val="20"/>
      <w:lang w:val="bg-BG"/>
    </w:rPr>
  </w:style>
  <w:style w:type="character" w:customStyle="1" w:styleId="newsNotesChar">
    <w:name w:val="newsNotes Char"/>
    <w:basedOn w:val="newsContentChar"/>
    <w:link w:val="newsNotes"/>
    <w:rsid w:val="00075735"/>
    <w:rPr>
      <w:rFonts w:ascii="Arial" w:hAnsi="Arial"/>
      <w:color w:val="000000" w:themeColor="text1"/>
      <w:sz w:val="17"/>
      <w:lang w:val="bg-BG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bg-BG"/>
    </w:rPr>
  </w:style>
  <w:style w:type="character" w:customStyle="1" w:styleId="Heading1Char">
    <w:name w:val="Heading 1 Char"/>
    <w:basedOn w:val="DefaultParagraphFont"/>
    <w:link w:val="Heading1"/>
    <w:rsid w:val="00716E41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53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paragraph" w:customStyle="1" w:styleId="MaintextstyleBlack">
    <w:name w:val="*Main text style (Black)"/>
    <w:basedOn w:val="Normal"/>
    <w:rsid w:val="00494074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ullettoseparatelanguage1">
    <w:name w:val="Bullet to separate language 1"/>
    <w:rsid w:val="00494074"/>
    <w:rPr>
      <w:rFonts w:ascii="Arial" w:hAnsi="Arial"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240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8A2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8A2"/>
    <w:rPr>
      <w:b/>
      <w:bCs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833F-AF05-493D-BEF7-53FEDC1D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BG</vt:lpstr>
    </vt:vector>
  </TitlesOfParts>
  <Manager>EMCDDA</Manager>
  <Company>EMCDDA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BG</dc:title>
  <dc:subject>News release BG</dc:subject>
  <dc:creator>Kathryn Robertson</dc:creator>
  <cp:lastModifiedBy>Kathryn Robertson</cp:lastModifiedBy>
  <cp:revision>5</cp:revision>
  <cp:lastPrinted>2014-04-23T09:34:00Z</cp:lastPrinted>
  <dcterms:created xsi:type="dcterms:W3CDTF">2014-04-10T15:31:00Z</dcterms:created>
  <dcterms:modified xsi:type="dcterms:W3CDTF">2014-04-23T10:02:00Z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BG</vt:lpwstr>
  </property>
</Properties>
</file>