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776B9A" w:rsidTr="00837F8F">
        <w:trPr>
          <w:trHeight w:val="1695"/>
        </w:trPr>
        <w:tc>
          <w:tcPr>
            <w:tcW w:w="2331" w:type="pct"/>
          </w:tcPr>
          <w:p w:rsidR="00EE23CC" w:rsidRPr="00776B9A" w:rsidRDefault="00EE23CC" w:rsidP="00837F8F">
            <w:r w:rsidRPr="00776B9A">
              <w:rPr>
                <w:noProof/>
                <w:lang w:val="en-GB" w:eastAsia="en-GB"/>
              </w:rPr>
              <w:drawing>
                <wp:inline distT="0" distB="0" distL="0" distR="0" wp14:anchorId="747D542B" wp14:editId="0712DDA0">
                  <wp:extent cx="3042000" cy="612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2000" cy="612000"/>
                          </a:xfrm>
                          <a:prstGeom prst="rect">
                            <a:avLst/>
                          </a:prstGeom>
                          <a:noFill/>
                          <a:ln>
                            <a:noFill/>
                          </a:ln>
                        </pic:spPr>
                      </pic:pic>
                    </a:graphicData>
                  </a:graphic>
                </wp:inline>
              </w:drawing>
            </w:r>
          </w:p>
        </w:tc>
        <w:tc>
          <w:tcPr>
            <w:tcW w:w="2669" w:type="pct"/>
          </w:tcPr>
          <w:p w:rsidR="00EE23CC" w:rsidRPr="00776B9A" w:rsidRDefault="00EE23CC" w:rsidP="00837F8F"/>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776B9A" w:rsidTr="001F70B4">
        <w:trPr>
          <w:trHeight w:val="1304"/>
        </w:trPr>
        <w:tc>
          <w:tcPr>
            <w:tcW w:w="12796" w:type="dxa"/>
            <w:vAlign w:val="bottom"/>
          </w:tcPr>
          <w:p w:rsidR="00EE23CC" w:rsidRPr="00776B9A" w:rsidRDefault="001F70B4" w:rsidP="001F70B4">
            <w:r w:rsidRPr="00776B9A">
              <w:rPr>
                <w:noProof/>
                <w:lang w:val="en-GB" w:eastAsia="en-GB"/>
              </w:rPr>
              <w:drawing>
                <wp:inline distT="0" distB="0" distL="0" distR="0" wp14:anchorId="7279577E" wp14:editId="341E67B2">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8B781D" w:rsidRPr="00776B9A" w:rsidRDefault="004F022B" w:rsidP="008B781D">
      <w:pPr>
        <w:pStyle w:val="newsTitle"/>
        <w:rPr>
          <w:b/>
        </w:rPr>
      </w:pPr>
      <w:r w:rsidRPr="004F022B">
        <w:t>Η ΠΙΟ ΠΡΟΣΦΑΤΗ ΕΤΗΣΙΑ ΕΚΘΕΣΗ ΤΟΥ EMCDDA ΣΧΕΤΙΚΑ ΜΕ ΤΙΣ ΤΑΣΕΙΣ</w:t>
      </w:r>
    </w:p>
    <w:p w:rsidR="008B781D" w:rsidRPr="004F022B" w:rsidRDefault="004F022B" w:rsidP="004F022B">
      <w:pPr>
        <w:pStyle w:val="newsSubTitle"/>
      </w:pPr>
      <w:r w:rsidRPr="004F022B">
        <w:t>Ο οργανισμός της ΕΕ για τα ναρκωτικά δημοσιεύει την «Ευρωπαϊκή έκθεση για τα ναρκωτικά 2014»</w:t>
      </w:r>
      <w:r w:rsidR="008B781D" w:rsidRPr="004F022B">
        <w:t xml:space="preserve"> </w:t>
      </w:r>
    </w:p>
    <w:p w:rsidR="002F2847" w:rsidRPr="002F2847" w:rsidRDefault="002F2847" w:rsidP="002F2847">
      <w:pPr>
        <w:pStyle w:val="newsContent"/>
      </w:pPr>
      <w:r w:rsidRPr="002F2847">
        <w:t xml:space="preserve">(24.4.2014, ΛΙΣΑΒΟΝΑ) Ο οργανισμός της </w:t>
      </w:r>
      <w:r w:rsidRPr="002F2847">
        <w:rPr>
          <w:b/>
        </w:rPr>
        <w:t>ΕΕ για τα ναρκωτικά (</w:t>
      </w:r>
      <w:r w:rsidRPr="002F2847">
        <w:rPr>
          <w:b/>
          <w:lang w:val="en-GB"/>
        </w:rPr>
        <w:t>EMCDDA</w:t>
      </w:r>
      <w:r w:rsidRPr="002F2847">
        <w:rPr>
          <w:b/>
        </w:rPr>
        <w:t>)</w:t>
      </w:r>
      <w:r w:rsidRPr="002F2847">
        <w:t xml:space="preserve"> πρόκειται να παρουσιάσει την ετήσια επισκόπηση της κατάστασης των ναρκωτικών στην Ευρώπη στις 27 Μαΐου σε ένα πολύγλωσσο, πολυμεσικό ενημερωτικό πακέτο που ρίχνει φως στο ταχέως μεταβαλλόμενο στις μέρες μας φαινόμενο των ναρκωτικών. </w:t>
      </w:r>
    </w:p>
    <w:p w:rsidR="002F2847" w:rsidRPr="002F2847" w:rsidRDefault="002F2847" w:rsidP="002F2847">
      <w:pPr>
        <w:pStyle w:val="newsContent"/>
      </w:pPr>
      <w:r w:rsidRPr="002F2847">
        <w:t xml:space="preserve">Κεντρική θέση σε αυτό καταλαμβάνει η </w:t>
      </w:r>
      <w:r w:rsidRPr="002F2847">
        <w:rPr>
          <w:b/>
          <w:i/>
        </w:rPr>
        <w:t>Ευρωπαϊκή έκθεση για τα ναρκωτικά 2014: Τάσεις και εξελίξεις</w:t>
      </w:r>
      <w:r w:rsidRPr="002F2847">
        <w:t xml:space="preserve"> (έντυπη και ηλεκτρονική έκδοση σε 23 γλώσσες), η οποία συνοψίζει τις πιο πρόσφατες τάσεις στο σύνολο των 28 κρατών μελών της ΕΕ, την Τουρκία και τη Νορβηγία. Σε αυτή την υψηλού επιπέδου ανάλυση διερευνώνται θέματα όπως η προσφορά ναρκωτικών, η χρήση ναρκωτικών και τα προβλήματα που συνδέονται με αυτήν, οι τρόποι αντιμετώπισης των προβλημάτων υγείας και των κοινωνικών προβλημάτων των χρηστών, καθώς και οι πολιτικές για τα ναρκωτικά.</w:t>
      </w:r>
    </w:p>
    <w:p w:rsidR="002F2847" w:rsidRPr="002F2847" w:rsidRDefault="002F2847" w:rsidP="002F2847">
      <w:pPr>
        <w:pStyle w:val="newsContent"/>
      </w:pPr>
      <w:r w:rsidRPr="002F2847">
        <w:t xml:space="preserve">Η έκθεση συνοδεύεται από τις </w:t>
      </w:r>
      <w:r w:rsidRPr="002F2847">
        <w:rPr>
          <w:b/>
        </w:rPr>
        <w:t xml:space="preserve">Προοπτικές για τα ναρκωτικά </w:t>
      </w:r>
      <w:r w:rsidRPr="002F2847">
        <w:rPr>
          <w:i/>
        </w:rPr>
        <w:t>(</w:t>
      </w:r>
      <w:r w:rsidRPr="002F2847">
        <w:rPr>
          <w:i/>
          <w:lang w:val="en-GB"/>
        </w:rPr>
        <w:t>Perspectives</w:t>
      </w:r>
      <w:r w:rsidRPr="002F2847">
        <w:rPr>
          <w:i/>
        </w:rPr>
        <w:t xml:space="preserve"> </w:t>
      </w:r>
      <w:r w:rsidRPr="002F2847">
        <w:rPr>
          <w:i/>
          <w:lang w:val="en-GB"/>
        </w:rPr>
        <w:t>on</w:t>
      </w:r>
      <w:r w:rsidRPr="002F2847">
        <w:rPr>
          <w:i/>
        </w:rPr>
        <w:t xml:space="preserve"> </w:t>
      </w:r>
      <w:r w:rsidRPr="002F2847">
        <w:rPr>
          <w:i/>
          <w:lang w:val="en-GB"/>
        </w:rPr>
        <w:t>drugs</w:t>
      </w:r>
      <w:r w:rsidRPr="002F2847">
        <w:rPr>
          <w:i/>
        </w:rPr>
        <w:t>/</w:t>
      </w:r>
      <w:r w:rsidRPr="002F2847">
        <w:rPr>
          <w:i/>
          <w:lang w:val="en-GB"/>
        </w:rPr>
        <w:t>PODs</w:t>
      </w:r>
      <w:r w:rsidRPr="002F2847">
        <w:rPr>
          <w:i/>
        </w:rPr>
        <w:t>),</w:t>
      </w:r>
      <w:r w:rsidRPr="002F2847">
        <w:t xml:space="preserve"> επιγραμμικές διαδραστικές εις βάθος αναλύσεις έξι επίκαιρων θεμάτων (μεταξύ αυτών οι αγορές κάνναβης στην Ευρώπη και η θεραπεία απεξάρτησης μέσω διαδικτύου). </w:t>
      </w:r>
      <w:r w:rsidRPr="00403605">
        <w:t xml:space="preserve">Το ενημερωτικό πακέτο συμπληρώνεται </w:t>
      </w:r>
      <w:r w:rsidR="003B0175" w:rsidRPr="00403605">
        <w:t xml:space="preserve">με </w:t>
      </w:r>
      <w:r w:rsidRPr="00403605">
        <w:t xml:space="preserve">την </w:t>
      </w:r>
      <w:r w:rsidRPr="002F2847">
        <w:rPr>
          <w:b/>
        </w:rPr>
        <w:t>Ευρωπαϊκή έκθεση για τα ναρκωτικά: δεδομένα και στατιστικ</w:t>
      </w:r>
      <w:r w:rsidR="00403605">
        <w:rPr>
          <w:b/>
        </w:rPr>
        <w:t>ά στοιχεία</w:t>
      </w:r>
      <w:r w:rsidRPr="002F2847">
        <w:rPr>
          <w:b/>
        </w:rPr>
        <w:t xml:space="preserve"> </w:t>
      </w:r>
      <w:r w:rsidRPr="002F2847">
        <w:rPr>
          <w:i/>
        </w:rPr>
        <w:t>(</w:t>
      </w:r>
      <w:r w:rsidRPr="002F2847">
        <w:rPr>
          <w:i/>
          <w:lang w:val="en-GB"/>
        </w:rPr>
        <w:t>European</w:t>
      </w:r>
      <w:r w:rsidRPr="002F2847">
        <w:rPr>
          <w:i/>
        </w:rPr>
        <w:t xml:space="preserve"> </w:t>
      </w:r>
      <w:r w:rsidRPr="002F2847">
        <w:rPr>
          <w:i/>
          <w:lang w:val="en-GB"/>
        </w:rPr>
        <w:t>Drug</w:t>
      </w:r>
      <w:r w:rsidRPr="002F2847">
        <w:rPr>
          <w:i/>
        </w:rPr>
        <w:t xml:space="preserve"> </w:t>
      </w:r>
      <w:r w:rsidRPr="002F2847">
        <w:rPr>
          <w:i/>
          <w:lang w:val="en-GB"/>
        </w:rPr>
        <w:t>Report</w:t>
      </w:r>
      <w:r w:rsidRPr="002F2847">
        <w:rPr>
          <w:i/>
        </w:rPr>
        <w:t xml:space="preserve">: </w:t>
      </w:r>
      <w:r w:rsidRPr="002F2847">
        <w:rPr>
          <w:i/>
          <w:lang w:val="en-GB"/>
        </w:rPr>
        <w:t>Data</w:t>
      </w:r>
      <w:r w:rsidRPr="002F2847">
        <w:rPr>
          <w:i/>
        </w:rPr>
        <w:t xml:space="preserve"> </w:t>
      </w:r>
      <w:r w:rsidRPr="002F2847">
        <w:rPr>
          <w:i/>
          <w:lang w:val="en-GB"/>
        </w:rPr>
        <w:t>and</w:t>
      </w:r>
      <w:r w:rsidRPr="002F2847">
        <w:rPr>
          <w:i/>
        </w:rPr>
        <w:t xml:space="preserve"> </w:t>
      </w:r>
      <w:r w:rsidRPr="002F2847">
        <w:rPr>
          <w:i/>
          <w:lang w:val="en-GB"/>
        </w:rPr>
        <w:t>statistics</w:t>
      </w:r>
      <w:r w:rsidRPr="002F2847">
        <w:rPr>
          <w:i/>
        </w:rPr>
        <w:t>)</w:t>
      </w:r>
      <w:r w:rsidR="003B0175">
        <w:t xml:space="preserve"> και τι</w:t>
      </w:r>
      <w:bookmarkStart w:id="0" w:name="_GoBack"/>
      <w:bookmarkEnd w:id="0"/>
      <w:r w:rsidR="003B0175">
        <w:t xml:space="preserve">ς </w:t>
      </w:r>
      <w:r w:rsidR="003B0175">
        <w:rPr>
          <w:b/>
        </w:rPr>
        <w:t>Επισκοπήσεις</w:t>
      </w:r>
      <w:r w:rsidR="003B0175" w:rsidRPr="00A42CDE">
        <w:rPr>
          <w:b/>
        </w:rPr>
        <w:t xml:space="preserve"> </w:t>
      </w:r>
      <w:r w:rsidR="00BE08D6">
        <w:rPr>
          <w:b/>
        </w:rPr>
        <w:t>ανά χώ</w:t>
      </w:r>
      <w:r w:rsidR="003B0175">
        <w:rPr>
          <w:b/>
        </w:rPr>
        <w:t>ρ</w:t>
      </w:r>
      <w:r w:rsidR="00BE08D6">
        <w:rPr>
          <w:b/>
        </w:rPr>
        <w:t>α</w:t>
      </w:r>
      <w:r w:rsidR="003B0175">
        <w:t xml:space="preserve"> </w:t>
      </w:r>
      <w:r w:rsidR="003B0175" w:rsidRPr="002F2847">
        <w:rPr>
          <w:i/>
        </w:rPr>
        <w:t>(</w:t>
      </w:r>
      <w:r w:rsidR="003B0175">
        <w:rPr>
          <w:i/>
          <w:lang w:val="en-GB"/>
        </w:rPr>
        <w:t>Country</w:t>
      </w:r>
      <w:r w:rsidR="003B0175" w:rsidRPr="002F2847">
        <w:rPr>
          <w:i/>
        </w:rPr>
        <w:t xml:space="preserve"> </w:t>
      </w:r>
      <w:r w:rsidR="003B0175">
        <w:rPr>
          <w:i/>
          <w:lang w:val="en-GB"/>
        </w:rPr>
        <w:t>overviews</w:t>
      </w:r>
      <w:r w:rsidR="003B0175" w:rsidRPr="002F2847">
        <w:rPr>
          <w:i/>
        </w:rPr>
        <w:t>)</w:t>
      </w:r>
      <w:r w:rsidR="003B0175" w:rsidRPr="002F2847">
        <w:t>,</w:t>
      </w:r>
      <w:r w:rsidR="003B0175">
        <w:t xml:space="preserve"> </w:t>
      </w:r>
      <w:r w:rsidR="00BE08D6" w:rsidRPr="00403605">
        <w:t>στις</w:t>
      </w:r>
      <w:r w:rsidRPr="00403605">
        <w:t xml:space="preserve"> οποί</w:t>
      </w:r>
      <w:r w:rsidR="00BE08D6" w:rsidRPr="00403605">
        <w:t>ες</w:t>
      </w:r>
      <w:r w:rsidR="00BE08D6" w:rsidRPr="00403605">
        <w:rPr>
          <w:b/>
        </w:rPr>
        <w:t xml:space="preserve"> </w:t>
      </w:r>
      <w:r w:rsidRPr="00403605">
        <w:t>παρουσιάζονται</w:t>
      </w:r>
      <w:r w:rsidRPr="002F2847">
        <w:t xml:space="preserve"> εθνικά στοιχεία και αναλύσεις. </w:t>
      </w:r>
    </w:p>
    <w:p w:rsidR="008B781D" w:rsidRPr="00194684" w:rsidRDefault="002F2847" w:rsidP="002F2847">
      <w:pPr>
        <w:pStyle w:val="newsContent"/>
      </w:pPr>
      <w:r w:rsidRPr="002F2847">
        <w:t xml:space="preserve">Έκδοση για φορητό Η/Υ τύπου </w:t>
      </w:r>
      <w:r w:rsidRPr="002F2847">
        <w:rPr>
          <w:lang w:val="en-GB"/>
        </w:rPr>
        <w:t>tablet</w:t>
      </w:r>
      <w:r w:rsidRPr="002F2847">
        <w:t xml:space="preserve">, περιλαμβανομένων των διαδραστικών χαρτών και των διαγραμμάτων, θα διατίθεται στην αγγλική γλώσσα. </w:t>
      </w:r>
      <w:r w:rsidRPr="00194684">
        <w:t>Θα διατίθεται επίσης και οπτικοακουστικό υλικό.</w:t>
      </w:r>
    </w:p>
    <w:p w:rsidR="00194684" w:rsidRPr="00194684" w:rsidRDefault="00194684" w:rsidP="00194684">
      <w:pPr>
        <w:tabs>
          <w:tab w:val="left" w:pos="1658"/>
        </w:tabs>
        <w:spacing w:after="227" w:line="260" w:lineRule="exact"/>
        <w:rPr>
          <w:rFonts w:ascii="Arial" w:eastAsia="Times New Roman" w:hAnsi="Arial" w:cs="Arial"/>
          <w:sz w:val="20"/>
          <w:szCs w:val="20"/>
        </w:rPr>
      </w:pPr>
      <w:r w:rsidRPr="00194684">
        <w:rPr>
          <w:rFonts w:ascii="Arial" w:eastAsia="Times New Roman" w:hAnsi="Arial" w:cs="Times New Roman"/>
          <w:sz w:val="20"/>
          <w:szCs w:val="20"/>
        </w:rPr>
        <w:t xml:space="preserve">Για περισσότερες πληροφορίες, βλ. </w:t>
      </w:r>
      <w:hyperlink r:id="rId11" w:history="1">
        <w:r w:rsidRPr="00194684">
          <w:rPr>
            <w:rFonts w:ascii="Arial" w:eastAsia="Times New Roman" w:hAnsi="Arial" w:cs="Times New Roman"/>
            <w:color w:val="0000FF"/>
            <w:sz w:val="20"/>
            <w:szCs w:val="20"/>
            <w:lang w:val="en-GB"/>
          </w:rPr>
          <w:t>www</w:t>
        </w:r>
        <w:r w:rsidRPr="00194684">
          <w:rPr>
            <w:rFonts w:ascii="Arial" w:eastAsia="Times New Roman" w:hAnsi="Arial" w:cs="Times New Roman"/>
            <w:color w:val="0000FF"/>
            <w:sz w:val="20"/>
            <w:szCs w:val="20"/>
          </w:rPr>
          <w:t>.</w:t>
        </w:r>
        <w:r w:rsidRPr="00194684">
          <w:rPr>
            <w:rFonts w:ascii="Arial" w:eastAsia="Times New Roman" w:hAnsi="Arial" w:cs="Times New Roman"/>
            <w:color w:val="0000FF"/>
            <w:sz w:val="20"/>
            <w:szCs w:val="20"/>
            <w:lang w:val="en-GB"/>
          </w:rPr>
          <w:t>emcdda</w:t>
        </w:r>
        <w:r w:rsidRPr="00194684">
          <w:rPr>
            <w:rFonts w:ascii="Arial" w:eastAsia="Times New Roman" w:hAnsi="Arial" w:cs="Times New Roman"/>
            <w:color w:val="0000FF"/>
            <w:sz w:val="20"/>
            <w:szCs w:val="20"/>
          </w:rPr>
          <w:t>.</w:t>
        </w:r>
        <w:r w:rsidRPr="00194684">
          <w:rPr>
            <w:rFonts w:ascii="Arial" w:eastAsia="Times New Roman" w:hAnsi="Arial" w:cs="Times New Roman"/>
            <w:color w:val="0000FF"/>
            <w:sz w:val="20"/>
            <w:szCs w:val="20"/>
            <w:lang w:val="en-GB"/>
          </w:rPr>
          <w:t>europa</w:t>
        </w:r>
        <w:r w:rsidRPr="00194684">
          <w:rPr>
            <w:rFonts w:ascii="Arial" w:eastAsia="Times New Roman" w:hAnsi="Arial" w:cs="Times New Roman"/>
            <w:color w:val="0000FF"/>
            <w:sz w:val="20"/>
            <w:szCs w:val="20"/>
          </w:rPr>
          <w:t>.</w:t>
        </w:r>
        <w:r w:rsidRPr="00194684">
          <w:rPr>
            <w:rFonts w:ascii="Arial" w:eastAsia="Times New Roman" w:hAnsi="Arial" w:cs="Times New Roman"/>
            <w:color w:val="0000FF"/>
            <w:sz w:val="20"/>
            <w:szCs w:val="20"/>
            <w:lang w:val="en-GB"/>
          </w:rPr>
          <w:t>eu</w:t>
        </w:r>
        <w:r w:rsidRPr="00194684">
          <w:rPr>
            <w:rFonts w:ascii="Arial" w:eastAsia="Times New Roman" w:hAnsi="Arial" w:cs="Times New Roman"/>
            <w:color w:val="0000FF"/>
            <w:sz w:val="20"/>
            <w:szCs w:val="20"/>
          </w:rPr>
          <w:t>/</w:t>
        </w:r>
        <w:r w:rsidRPr="00194684">
          <w:rPr>
            <w:rFonts w:ascii="Arial" w:eastAsia="Times New Roman" w:hAnsi="Arial" w:cs="Times New Roman"/>
            <w:color w:val="0000FF"/>
            <w:sz w:val="20"/>
            <w:szCs w:val="20"/>
            <w:lang w:val="en-GB"/>
          </w:rPr>
          <w:t>edr</w:t>
        </w:r>
        <w:r w:rsidRPr="00194684">
          <w:rPr>
            <w:rFonts w:ascii="Arial" w:eastAsia="Times New Roman" w:hAnsi="Arial" w:cs="Times New Roman"/>
            <w:color w:val="0000FF"/>
            <w:sz w:val="20"/>
            <w:szCs w:val="20"/>
          </w:rPr>
          <w:t>2014</w:t>
        </w:r>
      </w:hyperlink>
    </w:p>
    <w:tbl>
      <w:tblPr>
        <w:tblW w:w="0" w:type="auto"/>
        <w:tblInd w:w="108" w:type="dxa"/>
        <w:shd w:val="clear" w:color="auto" w:fill="DFE0ED"/>
        <w:tblLook w:val="01E0" w:firstRow="1" w:lastRow="1" w:firstColumn="1" w:lastColumn="1" w:noHBand="0" w:noVBand="0"/>
      </w:tblPr>
      <w:tblGrid>
        <w:gridCol w:w="8414"/>
      </w:tblGrid>
      <w:tr w:rsidR="00194684" w:rsidRPr="00194684" w:rsidTr="005F07B8">
        <w:tc>
          <w:tcPr>
            <w:tcW w:w="8414" w:type="dxa"/>
            <w:shd w:val="clear" w:color="auto" w:fill="DFE0ED"/>
          </w:tcPr>
          <w:p w:rsidR="00194684" w:rsidRPr="00194684" w:rsidRDefault="00194684" w:rsidP="00194684">
            <w:pPr>
              <w:numPr>
                <w:ilvl w:val="0"/>
                <w:numId w:val="1"/>
              </w:numPr>
              <w:spacing w:after="0" w:line="260" w:lineRule="exact"/>
              <w:ind w:left="360"/>
              <w:rPr>
                <w:rFonts w:ascii="Arial" w:eastAsia="SimSun" w:hAnsi="Arial" w:cs="Arial"/>
                <w:sz w:val="20"/>
                <w:szCs w:val="20"/>
                <w:lang w:val="en-GB"/>
              </w:rPr>
            </w:pPr>
            <w:r w:rsidRPr="00194684">
              <w:rPr>
                <w:rFonts w:ascii="Arial" w:eastAsia="SimSun" w:hAnsi="Arial" w:cs="Arial"/>
                <w:b/>
                <w:sz w:val="20"/>
                <w:szCs w:val="20"/>
              </w:rPr>
              <w:t>Ημερομηνία δημοσίευσης</w:t>
            </w:r>
            <w:r w:rsidRPr="00194684">
              <w:rPr>
                <w:rFonts w:ascii="Arial" w:eastAsia="SimSun" w:hAnsi="Arial" w:cs="Arial"/>
                <w:b/>
                <w:sz w:val="20"/>
                <w:szCs w:val="20"/>
                <w:lang w:val="en-GB"/>
              </w:rPr>
              <w:t>:</w:t>
            </w:r>
            <w:r w:rsidRPr="00194684">
              <w:rPr>
                <w:rFonts w:ascii="Arial" w:eastAsia="SimSun" w:hAnsi="Arial" w:cs="Arial"/>
                <w:sz w:val="20"/>
                <w:szCs w:val="20"/>
                <w:lang w:val="en-GB"/>
              </w:rPr>
              <w:t xml:space="preserve"> </w:t>
            </w:r>
            <w:r w:rsidRPr="00194684">
              <w:rPr>
                <w:rFonts w:ascii="Arial" w:eastAsia="SimSun" w:hAnsi="Arial" w:cs="Arial"/>
                <w:sz w:val="20"/>
                <w:szCs w:val="20"/>
              </w:rPr>
              <w:t>Τρίτη</w:t>
            </w:r>
            <w:r w:rsidRPr="00194684">
              <w:rPr>
                <w:rFonts w:ascii="Arial" w:eastAsia="SimSun" w:hAnsi="Arial" w:cs="Arial"/>
                <w:sz w:val="20"/>
                <w:szCs w:val="20"/>
                <w:lang w:val="en-GB"/>
              </w:rPr>
              <w:t xml:space="preserve"> 27 </w:t>
            </w:r>
            <w:r w:rsidRPr="00194684">
              <w:rPr>
                <w:rFonts w:ascii="Arial" w:eastAsia="SimSun" w:hAnsi="Arial" w:cs="Arial"/>
                <w:sz w:val="20"/>
                <w:szCs w:val="20"/>
              </w:rPr>
              <w:t>Μαΐου</w:t>
            </w:r>
            <w:r w:rsidRPr="00194684">
              <w:rPr>
                <w:rFonts w:ascii="Arial" w:eastAsia="SimSun" w:hAnsi="Arial" w:cs="Arial"/>
                <w:sz w:val="20"/>
                <w:szCs w:val="20"/>
                <w:lang w:val="en-GB"/>
              </w:rPr>
              <w:t xml:space="preserve"> 2014</w:t>
            </w:r>
          </w:p>
          <w:p w:rsidR="00194684" w:rsidRPr="00194684" w:rsidRDefault="00194684" w:rsidP="00194684">
            <w:pPr>
              <w:numPr>
                <w:ilvl w:val="0"/>
                <w:numId w:val="1"/>
              </w:numPr>
              <w:spacing w:after="0" w:line="260" w:lineRule="exact"/>
              <w:ind w:left="360"/>
              <w:rPr>
                <w:rFonts w:ascii="Arial" w:eastAsia="SimSun" w:hAnsi="Arial" w:cs="Arial"/>
                <w:sz w:val="20"/>
                <w:szCs w:val="20"/>
              </w:rPr>
            </w:pPr>
            <w:r w:rsidRPr="00194684">
              <w:rPr>
                <w:rFonts w:ascii="Arial" w:eastAsia="SimSun" w:hAnsi="Arial" w:cs="Arial"/>
                <w:b/>
                <w:sz w:val="20"/>
                <w:szCs w:val="20"/>
              </w:rPr>
              <w:t>Ώρα:</w:t>
            </w:r>
            <w:r w:rsidRPr="00194684">
              <w:rPr>
                <w:rFonts w:ascii="Arial" w:eastAsia="SimSun" w:hAnsi="Arial" w:cs="Arial"/>
                <w:sz w:val="20"/>
                <w:szCs w:val="20"/>
              </w:rPr>
              <w:t xml:space="preserve"> 10:00 ώρα Δυτικής Ευρώπης (Λισαβόνας) (11:00 ώρα Κεντρικής Ευρώπης)</w:t>
            </w:r>
          </w:p>
          <w:p w:rsidR="00194684" w:rsidRPr="00194684" w:rsidRDefault="00194684" w:rsidP="00194684">
            <w:pPr>
              <w:numPr>
                <w:ilvl w:val="0"/>
                <w:numId w:val="1"/>
              </w:numPr>
              <w:spacing w:after="0" w:line="260" w:lineRule="exact"/>
              <w:ind w:left="360"/>
              <w:rPr>
                <w:rFonts w:ascii="Arial" w:eastAsia="SimSun" w:hAnsi="Arial" w:cs="Arial"/>
                <w:sz w:val="20"/>
                <w:szCs w:val="20"/>
              </w:rPr>
            </w:pPr>
            <w:r w:rsidRPr="00194684">
              <w:rPr>
                <w:rFonts w:ascii="Arial" w:eastAsia="SimSun" w:hAnsi="Arial" w:cs="Arial"/>
                <w:b/>
                <w:bCs/>
                <w:sz w:val="20"/>
                <w:szCs w:val="20"/>
              </w:rPr>
              <w:t>Χώρος διεξαγωγής συνέντευξης τύπου:</w:t>
            </w:r>
            <w:r w:rsidRPr="00194684">
              <w:rPr>
                <w:rFonts w:ascii="Arial" w:eastAsia="SimSun" w:hAnsi="Arial" w:cs="Arial"/>
                <w:bCs/>
                <w:sz w:val="20"/>
                <w:szCs w:val="20"/>
              </w:rPr>
              <w:t xml:space="preserve"> </w:t>
            </w:r>
            <w:r w:rsidRPr="00194684">
              <w:rPr>
                <w:rFonts w:ascii="Arial" w:eastAsia="SimSun" w:hAnsi="Arial" w:cs="Arial"/>
                <w:bCs/>
                <w:sz w:val="20"/>
                <w:szCs w:val="20"/>
                <w:lang w:val="pt-PT"/>
              </w:rPr>
              <w:t>EMCDDA</w:t>
            </w:r>
            <w:r w:rsidRPr="00194684">
              <w:rPr>
                <w:rFonts w:ascii="Arial" w:eastAsia="SimSun" w:hAnsi="Arial" w:cs="Arial"/>
                <w:bCs/>
                <w:sz w:val="20"/>
                <w:szCs w:val="20"/>
              </w:rPr>
              <w:t xml:space="preserve">, </w:t>
            </w:r>
            <w:r w:rsidRPr="00194684">
              <w:rPr>
                <w:rFonts w:ascii="Arial" w:eastAsia="SimSun" w:hAnsi="Arial" w:cs="Arial"/>
                <w:sz w:val="20"/>
                <w:szCs w:val="20"/>
                <w:lang w:val="pt-PT"/>
              </w:rPr>
              <w:t>Cais</w:t>
            </w:r>
            <w:r w:rsidRPr="00194684">
              <w:rPr>
                <w:rFonts w:ascii="Arial" w:eastAsia="SimSun" w:hAnsi="Arial" w:cs="Arial"/>
                <w:sz w:val="20"/>
                <w:szCs w:val="20"/>
              </w:rPr>
              <w:t xml:space="preserve"> </w:t>
            </w:r>
            <w:r w:rsidRPr="00194684">
              <w:rPr>
                <w:rFonts w:ascii="Arial" w:eastAsia="SimSun" w:hAnsi="Arial" w:cs="Arial"/>
                <w:sz w:val="20"/>
                <w:szCs w:val="20"/>
                <w:lang w:val="pt-PT"/>
              </w:rPr>
              <w:t>do</w:t>
            </w:r>
            <w:r w:rsidRPr="00194684">
              <w:rPr>
                <w:rFonts w:ascii="Arial" w:eastAsia="SimSun" w:hAnsi="Arial" w:cs="Arial"/>
                <w:sz w:val="20"/>
                <w:szCs w:val="20"/>
              </w:rPr>
              <w:t xml:space="preserve"> </w:t>
            </w:r>
            <w:r w:rsidRPr="00194684">
              <w:rPr>
                <w:rFonts w:ascii="Arial" w:eastAsia="SimSun" w:hAnsi="Arial" w:cs="Arial"/>
                <w:sz w:val="20"/>
                <w:szCs w:val="20"/>
                <w:lang w:val="pt-PT"/>
              </w:rPr>
              <w:t>Sodr</w:t>
            </w:r>
            <w:r w:rsidRPr="00194684">
              <w:rPr>
                <w:rFonts w:ascii="Arial" w:eastAsia="SimSun" w:hAnsi="Arial" w:cs="Arial"/>
                <w:sz w:val="20"/>
                <w:szCs w:val="20"/>
              </w:rPr>
              <w:t>é, 1249-289, Λισαβόνα</w:t>
            </w:r>
          </w:p>
          <w:p w:rsidR="00194684" w:rsidRPr="00194684" w:rsidRDefault="00194684" w:rsidP="00194684">
            <w:pPr>
              <w:numPr>
                <w:ilvl w:val="0"/>
                <w:numId w:val="1"/>
              </w:numPr>
              <w:spacing w:after="0" w:line="260" w:lineRule="exact"/>
              <w:ind w:left="360"/>
              <w:rPr>
                <w:rFonts w:ascii="Arial" w:eastAsia="SimSun" w:hAnsi="Arial" w:cs="Arial"/>
                <w:sz w:val="20"/>
                <w:szCs w:val="20"/>
              </w:rPr>
            </w:pPr>
            <w:r w:rsidRPr="00194684">
              <w:rPr>
                <w:rFonts w:ascii="Arial" w:eastAsia="SimSun" w:hAnsi="Arial" w:cs="Arial"/>
                <w:b/>
                <w:sz w:val="20"/>
                <w:szCs w:val="20"/>
              </w:rPr>
              <w:t>Συνεντεύξεις:</w:t>
            </w:r>
            <w:r w:rsidRPr="00194684">
              <w:rPr>
                <w:rFonts w:ascii="Arial" w:eastAsia="SimSun" w:hAnsi="Arial" w:cs="Arial"/>
                <w:sz w:val="20"/>
                <w:szCs w:val="20"/>
              </w:rPr>
              <w:t xml:space="preserve"> Εκπρόσωποι του </w:t>
            </w:r>
            <w:r w:rsidRPr="00194684">
              <w:rPr>
                <w:rFonts w:ascii="Arial" w:eastAsia="SimSun" w:hAnsi="Arial" w:cs="Arial"/>
                <w:bCs/>
                <w:sz w:val="20"/>
                <w:szCs w:val="20"/>
                <w:lang w:val="pt-PT"/>
              </w:rPr>
              <w:t>EMCDDA</w:t>
            </w:r>
            <w:r w:rsidRPr="00194684">
              <w:rPr>
                <w:rFonts w:ascii="Arial" w:eastAsia="SimSun" w:hAnsi="Arial" w:cs="Arial"/>
                <w:bCs/>
                <w:sz w:val="20"/>
                <w:szCs w:val="20"/>
              </w:rPr>
              <w:t xml:space="preserve"> θα βρίσκονται στη διάθεση των δημοσιογράφων την ημέρα της δημοσίευσης στη Λισαβόνα για να απαντήσουν σε ερωτήσεις. Σε ολόκληρη την Ευρώπη, το προσωπικό των εθνικών σημείων επαφής του δικτύου</w:t>
            </w:r>
            <w:r w:rsidRPr="00194684">
              <w:rPr>
                <w:rFonts w:ascii="Arial" w:eastAsia="SimSun" w:hAnsi="Arial" w:cs="Arial"/>
                <w:sz w:val="20"/>
                <w:szCs w:val="20"/>
              </w:rPr>
              <w:t xml:space="preserve"> </w:t>
            </w:r>
            <w:r w:rsidRPr="00194684">
              <w:rPr>
                <w:rFonts w:ascii="Arial" w:eastAsia="SimSun" w:hAnsi="Arial" w:cs="Arial"/>
                <w:sz w:val="20"/>
                <w:szCs w:val="20"/>
                <w:lang w:val="en-GB"/>
              </w:rPr>
              <w:t>Reitox</w:t>
            </w:r>
            <w:r w:rsidRPr="00194684">
              <w:rPr>
                <w:rFonts w:ascii="Arial" w:eastAsia="SimSun" w:hAnsi="Arial" w:cs="Arial"/>
                <w:sz w:val="20"/>
                <w:szCs w:val="20"/>
              </w:rPr>
              <w:t xml:space="preserve"> θα απαντά σε ερωτήσεις που αφορούν συγκεκριμένες χώρες (για αναλυτικότερες πληροφορίες σχετικά με τις συνεντεύξεις, βλ. τον παραπάνω σύνδεσμο) </w:t>
            </w:r>
          </w:p>
          <w:p w:rsidR="00194684" w:rsidRPr="00194684" w:rsidRDefault="00194684" w:rsidP="00194684">
            <w:pPr>
              <w:numPr>
                <w:ilvl w:val="0"/>
                <w:numId w:val="1"/>
              </w:numPr>
              <w:spacing w:after="0" w:line="260" w:lineRule="exact"/>
              <w:ind w:left="360"/>
              <w:rPr>
                <w:rFonts w:ascii="Arial" w:eastAsia="SimSun" w:hAnsi="Arial" w:cs="Arial"/>
                <w:sz w:val="20"/>
                <w:szCs w:val="20"/>
              </w:rPr>
            </w:pPr>
            <w:r w:rsidRPr="00194684">
              <w:rPr>
                <w:rFonts w:ascii="Arial" w:eastAsia="SimSun" w:hAnsi="Arial" w:cs="Arial"/>
                <w:b/>
                <w:sz w:val="20"/>
                <w:szCs w:val="20"/>
              </w:rPr>
              <w:t>Μέσα κοινωνικής δικτύωσης:</w:t>
            </w:r>
            <w:r w:rsidRPr="00194684">
              <w:rPr>
                <w:rFonts w:ascii="Arial" w:eastAsia="SimSun" w:hAnsi="Arial" w:cs="Arial"/>
                <w:sz w:val="20"/>
                <w:szCs w:val="20"/>
              </w:rPr>
              <w:t xml:space="preserve"> </w:t>
            </w:r>
            <w:hyperlink r:id="rId12" w:history="1">
              <w:r w:rsidRPr="00194684">
                <w:rPr>
                  <w:rFonts w:ascii="Arial" w:eastAsia="SimSun" w:hAnsi="Arial" w:cs="Arial"/>
                  <w:color w:val="0000FF"/>
                  <w:sz w:val="20"/>
                  <w:szCs w:val="20"/>
                  <w:lang w:val="en-GB"/>
                </w:rPr>
                <w:t>twitter</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com</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emcdda</w:t>
              </w:r>
            </w:hyperlink>
            <w:r w:rsidRPr="00194684">
              <w:rPr>
                <w:rFonts w:ascii="Arial" w:eastAsia="SimSun" w:hAnsi="Arial" w:cs="Arial"/>
                <w:sz w:val="20"/>
                <w:szCs w:val="20"/>
              </w:rPr>
              <w:t xml:space="preserve"> • </w:t>
            </w:r>
            <w:hyperlink r:id="rId13" w:history="1">
              <w:r w:rsidRPr="00194684">
                <w:rPr>
                  <w:rFonts w:ascii="Arial" w:eastAsia="SimSun" w:hAnsi="Arial" w:cs="Arial"/>
                  <w:color w:val="0000FF"/>
                  <w:sz w:val="20"/>
                  <w:szCs w:val="20"/>
                  <w:lang w:val="en-GB"/>
                </w:rPr>
                <w:t>www</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facebook</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com</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emcdda</w:t>
              </w:r>
            </w:hyperlink>
            <w:r w:rsidRPr="00194684">
              <w:rPr>
                <w:rFonts w:ascii="Arial" w:eastAsia="SimSun" w:hAnsi="Arial" w:cs="Arial"/>
                <w:sz w:val="20"/>
                <w:szCs w:val="20"/>
              </w:rPr>
              <w:t xml:space="preserve"> </w:t>
            </w:r>
          </w:p>
          <w:p w:rsidR="00194684" w:rsidRPr="00194684" w:rsidRDefault="00194684" w:rsidP="00194684">
            <w:pPr>
              <w:numPr>
                <w:ilvl w:val="0"/>
                <w:numId w:val="1"/>
              </w:numPr>
              <w:spacing w:after="0" w:line="260" w:lineRule="exact"/>
              <w:ind w:left="360"/>
              <w:rPr>
                <w:rFonts w:ascii="Arial" w:eastAsia="SimSun" w:hAnsi="Arial" w:cs="Arial"/>
                <w:sz w:val="20"/>
                <w:szCs w:val="20"/>
              </w:rPr>
            </w:pPr>
            <w:r w:rsidRPr="00194684">
              <w:rPr>
                <w:rFonts w:ascii="Arial" w:eastAsia="SimSun" w:hAnsi="Arial" w:cs="Arial"/>
                <w:b/>
                <w:sz w:val="20"/>
                <w:szCs w:val="20"/>
              </w:rPr>
              <w:t xml:space="preserve">Για ενημέρωση μέσω </w:t>
            </w:r>
            <w:r w:rsidRPr="00194684">
              <w:rPr>
                <w:rFonts w:ascii="Arial" w:eastAsia="SimSun" w:hAnsi="Arial" w:cs="Arial"/>
                <w:b/>
                <w:sz w:val="20"/>
                <w:szCs w:val="20"/>
                <w:lang w:val="en-GB"/>
              </w:rPr>
              <w:t>RSS</w:t>
            </w:r>
            <w:r w:rsidRPr="00194684">
              <w:rPr>
                <w:rFonts w:ascii="Arial" w:eastAsia="SimSun" w:hAnsi="Arial" w:cs="Arial"/>
                <w:b/>
                <w:sz w:val="20"/>
                <w:szCs w:val="20"/>
              </w:rPr>
              <w:t xml:space="preserve"> εγγραφείτε στο:</w:t>
            </w:r>
            <w:r w:rsidRPr="00194684">
              <w:rPr>
                <w:rFonts w:ascii="Arial" w:eastAsia="SimSun" w:hAnsi="Arial" w:cs="Arial"/>
                <w:sz w:val="20"/>
                <w:szCs w:val="20"/>
              </w:rPr>
              <w:t xml:space="preserve"> </w:t>
            </w:r>
            <w:hyperlink r:id="rId14" w:history="1">
              <w:r w:rsidRPr="00194684">
                <w:rPr>
                  <w:rFonts w:ascii="Arial" w:eastAsia="SimSun" w:hAnsi="Arial" w:cs="Arial"/>
                  <w:color w:val="0000FF"/>
                  <w:sz w:val="20"/>
                  <w:szCs w:val="20"/>
                  <w:lang w:val="en-GB"/>
                </w:rPr>
                <w:t>www</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emcdda</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europa</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eu</w:t>
              </w:r>
              <w:r w:rsidRPr="00194684">
                <w:rPr>
                  <w:rFonts w:ascii="Arial" w:eastAsia="SimSun" w:hAnsi="Arial" w:cs="Arial"/>
                  <w:color w:val="0000FF"/>
                  <w:sz w:val="20"/>
                  <w:szCs w:val="20"/>
                </w:rPr>
                <w:t>/</w:t>
              </w:r>
              <w:r w:rsidRPr="00194684">
                <w:rPr>
                  <w:rFonts w:ascii="Arial" w:eastAsia="SimSun" w:hAnsi="Arial" w:cs="Arial"/>
                  <w:color w:val="0000FF"/>
                  <w:sz w:val="20"/>
                  <w:szCs w:val="20"/>
                  <w:lang w:val="en-GB"/>
                </w:rPr>
                <w:t>rss</w:t>
              </w:r>
            </w:hyperlink>
          </w:p>
        </w:tc>
      </w:tr>
    </w:tbl>
    <w:p w:rsidR="00194684" w:rsidRPr="00194684" w:rsidRDefault="00194684" w:rsidP="00194684">
      <w:pPr>
        <w:spacing w:after="227" w:line="260" w:lineRule="exact"/>
        <w:rPr>
          <w:rFonts w:ascii="Arial" w:eastAsia="Times New Roman" w:hAnsi="Arial" w:cs="Times New Roman"/>
          <w:sz w:val="20"/>
          <w:szCs w:val="20"/>
        </w:rPr>
      </w:pPr>
      <w:r w:rsidRPr="00194684">
        <w:rPr>
          <w:rFonts w:ascii="Arial" w:eastAsia="Times New Roman" w:hAnsi="Arial" w:cs="Arial"/>
          <w:color w:val="211D1E"/>
          <w:sz w:val="20"/>
          <w:szCs w:val="20"/>
        </w:rPr>
        <w:t xml:space="preserve"> </w:t>
      </w:r>
    </w:p>
    <w:p w:rsidR="008B781D" w:rsidRPr="00194684" w:rsidRDefault="008B781D" w:rsidP="00194684">
      <w:pPr>
        <w:pStyle w:val="newsContent"/>
      </w:pPr>
    </w:p>
    <w:sectPr w:rsidR="008B781D" w:rsidRPr="00194684" w:rsidSect="00E81F3D">
      <w:headerReference w:type="default" r:id="rId15"/>
      <w:footerReference w:type="default" r:id="rId16"/>
      <w:footerReference w:type="first" r:id="rId17"/>
      <w:type w:val="continuous"/>
      <w:pgSz w:w="11906" w:h="16838" w:code="9"/>
      <w:pgMar w:top="1644"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2B" w:rsidRDefault="004F022B" w:rsidP="009A28FB">
      <w:pPr>
        <w:spacing w:after="0" w:line="240" w:lineRule="auto"/>
      </w:pPr>
      <w:r>
        <w:separator/>
      </w:r>
    </w:p>
  </w:endnote>
  <w:endnote w:type="continuationSeparator" w:id="0">
    <w:p w:rsidR="004F022B" w:rsidRDefault="004F022B"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BF1E3B" w:rsidP="00D37865">
          <w:pPr>
            <w:pStyle w:val="newsCoordinates"/>
          </w:pPr>
          <w:r>
            <w:rPr>
              <w:noProof/>
              <w:lang w:val="en-GB" w:eastAsia="en-GB"/>
            </w:rPr>
            <mc:AlternateContent>
              <mc:Choice Requires="wps">
                <w:drawing>
                  <wp:anchor distT="0" distB="0" distL="114300" distR="114300" simplePos="0" relativeHeight="251663360" behindDoc="1" locked="0" layoutInCell="1" allowOverlap="1" wp14:anchorId="235D42B3" wp14:editId="4BD48BE4">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837F8F" w:rsidP="003B00EE">
          <w:pPr>
            <w:pStyle w:val="newsCoordinates"/>
          </w:pPr>
          <w:r w:rsidRPr="00837F8F">
            <w:t>Επικοινωνία: Kathy Robertson, Σχέσεις με τα μέσα ενημέρωσης</w:t>
          </w:r>
          <w:r w:rsidR="0063677C">
            <w:rPr>
              <w:noProof/>
              <w:lang w:val="en-GB" w:eastAsia="en-GB"/>
            </w:rPr>
            <mc:AlternateContent>
              <mc:Choice Requires="wps">
                <w:drawing>
                  <wp:anchor distT="0" distB="0" distL="114300" distR="114300" simplePos="0" relativeHeight="251665408" behindDoc="1" locked="0" layoutInCell="1" allowOverlap="1" wp14:anchorId="340792E1" wp14:editId="219A8E8B">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0063677C">
            <w:t xml:space="preserve"> </w:t>
          </w:r>
        </w:p>
        <w:p w:rsidR="0063677C" w:rsidRPr="004F022B" w:rsidRDefault="00837F8F" w:rsidP="003B00EE">
          <w:pPr>
            <w:pStyle w:val="newsCoordinates"/>
            <w:rPr>
              <w:lang w:val="pt-PT"/>
            </w:rPr>
          </w:pPr>
          <w:r w:rsidRPr="004F022B">
            <w:rPr>
              <w:lang w:val="pt-PT"/>
            </w:rPr>
            <w:t xml:space="preserve">Praça Europa 1, Cais do Sodré, 1249-289 </w:t>
          </w:r>
          <w:r w:rsidRPr="00837F8F">
            <w:t>Λισαβόνα</w:t>
          </w:r>
          <w:r w:rsidRPr="004F022B">
            <w:rPr>
              <w:lang w:val="pt-PT"/>
            </w:rPr>
            <w:t xml:space="preserve">, </w:t>
          </w:r>
          <w:r w:rsidRPr="00837F8F">
            <w:t>Πορτογαλία</w:t>
          </w:r>
        </w:p>
        <w:p w:rsidR="0063677C" w:rsidRDefault="00837F8F" w:rsidP="00837F8F">
          <w:pPr>
            <w:pStyle w:val="newsCoordinates"/>
          </w:pPr>
          <w:proofErr w:type="spellStart"/>
          <w:r w:rsidRPr="00837F8F">
            <w:t>Tηλ</w:t>
          </w:r>
          <w:proofErr w:type="spellEnd"/>
          <w:r w:rsidRPr="00837F8F">
            <w:t>. (351) 211 21 02</w:t>
          </w:r>
          <w:r w:rsidR="00944227" w:rsidRPr="00944227">
            <w:t xml:space="preserve"> 00</w:t>
          </w:r>
          <w:r w:rsidR="0063677C">
            <w:t xml:space="preserve"> </w:t>
          </w:r>
          <w:r w:rsidR="0063677C" w:rsidRPr="00FC0187">
            <w:rPr>
              <w:sz w:val="18"/>
            </w:rPr>
            <w:t xml:space="preserve">I </w:t>
          </w:r>
          <w:r w:rsidR="0063677C">
            <w:t xml:space="preserve">press@emcdda.europa.eu </w:t>
          </w:r>
          <w:r w:rsidR="0063677C" w:rsidRPr="00FC0187">
            <w:rPr>
              <w:sz w:val="18"/>
            </w:rPr>
            <w:t>I</w:t>
          </w:r>
          <w:r w:rsidR="0063677C">
            <w:t xml:space="preserve"> emcdda.europa.eu</w:t>
          </w:r>
        </w:p>
      </w:tc>
      <w:tc>
        <w:tcPr>
          <w:tcW w:w="3294" w:type="dxa"/>
          <w:vAlign w:val="bottom"/>
        </w:tcPr>
        <w:p w:rsidR="0063677C" w:rsidRDefault="002F2847" w:rsidP="002F2847">
          <w:pPr>
            <w:pStyle w:val="newsReference"/>
            <w:jc w:val="right"/>
          </w:pPr>
          <w:r>
            <w:t xml:space="preserve">EL — Αρ. </w:t>
          </w:r>
          <w:r>
            <w:rPr>
              <w:lang w:val="en-GB"/>
            </w:rPr>
            <w:t>2</w:t>
          </w:r>
          <w:r w:rsidR="00837F8F" w:rsidRPr="00837F8F">
            <w:t>/</w:t>
          </w:r>
          <w:r>
            <w:rPr>
              <w:lang w:val="en-GB"/>
            </w:rPr>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2B" w:rsidRDefault="004F022B" w:rsidP="009A28FB">
      <w:pPr>
        <w:spacing w:after="0" w:line="240" w:lineRule="auto"/>
      </w:pPr>
      <w:r>
        <w:separator/>
      </w:r>
    </w:p>
  </w:footnote>
  <w:footnote w:type="continuationSeparator" w:id="0">
    <w:p w:rsidR="004F022B" w:rsidRDefault="004F022B"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CC4FDA">
          <w:pPr>
            <w:pStyle w:val="newsEmbargo"/>
          </w:pPr>
          <w:r>
            <w:rPr>
              <w:noProof/>
              <w:lang w:val="en-GB" w:eastAsia="en-GB"/>
            </w:rPr>
            <mc:AlternateContent>
              <mc:Choice Requires="wps">
                <w:drawing>
                  <wp:anchor distT="0" distB="0" distL="114300" distR="114300" simplePos="0" relativeHeight="251661312" behindDoc="1" locked="0" layoutInCell="1" allowOverlap="1" wp14:anchorId="21F22D0D" wp14:editId="62B70C3C">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Pr="00CC4FDA">
            <w:rPr>
              <w:noProof/>
              <w:lang w:eastAsia="en-GB"/>
            </w:rPr>
            <w:t xml:space="preserve">Plauda quaepuda disin rerrovita aut labo </w:t>
          </w:r>
          <w:r w:rsidRPr="00CC4FDA">
            <w:rPr>
              <w:noProof/>
              <w:sz w:val="18"/>
              <w:lang w:eastAsia="en-GB"/>
            </w:rPr>
            <w:t>I</w:t>
          </w:r>
          <w:r w:rsidRPr="00CC4FDA">
            <w:rPr>
              <w:noProof/>
              <w:lang w:eastAsia="en-GB"/>
            </w:rPr>
            <w:t xml:space="preserve"> </w:t>
          </w:r>
          <w:r w:rsidRPr="00CC4FDA">
            <w:rPr>
              <w:b/>
              <w:noProof/>
              <w:color w:val="003399"/>
              <w:lang w:eastAsia="en-GB"/>
            </w:rPr>
            <w:t>EMBARGO 10:00 WET/Lisbon time</w:t>
          </w:r>
        </w:p>
      </w:tc>
      <w:tc>
        <w:tcPr>
          <w:tcW w:w="3294" w:type="dxa"/>
          <w:vAlign w:val="bottom"/>
        </w:tcPr>
        <w:p w:rsidR="00BF1E3B" w:rsidRDefault="00BF1E3B" w:rsidP="00BF1E3B">
          <w:pPr>
            <w:pStyle w:val="newsReference"/>
            <w:jc w:val="right"/>
          </w:pPr>
          <w:r w:rsidRPr="00CC4FDA">
            <w:t>26.9.2013</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1D50"/>
    <w:multiLevelType w:val="hybridMultilevel"/>
    <w:tmpl w:val="06484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2B"/>
    <w:rsid w:val="00014E8E"/>
    <w:rsid w:val="00036DAA"/>
    <w:rsid w:val="000535B7"/>
    <w:rsid w:val="00067DD3"/>
    <w:rsid w:val="00075735"/>
    <w:rsid w:val="000C6200"/>
    <w:rsid w:val="000D25B6"/>
    <w:rsid w:val="00105BFC"/>
    <w:rsid w:val="00107C96"/>
    <w:rsid w:val="0017713E"/>
    <w:rsid w:val="001800D0"/>
    <w:rsid w:val="00194684"/>
    <w:rsid w:val="001A3338"/>
    <w:rsid w:val="001C795A"/>
    <w:rsid w:val="001D5C26"/>
    <w:rsid w:val="001E39A7"/>
    <w:rsid w:val="001F5A16"/>
    <w:rsid w:val="001F70B4"/>
    <w:rsid w:val="00223753"/>
    <w:rsid w:val="002557B0"/>
    <w:rsid w:val="002646E4"/>
    <w:rsid w:val="0027252D"/>
    <w:rsid w:val="0028141E"/>
    <w:rsid w:val="002948E2"/>
    <w:rsid w:val="002A61F7"/>
    <w:rsid w:val="002B05CE"/>
    <w:rsid w:val="002B45AC"/>
    <w:rsid w:val="002F2847"/>
    <w:rsid w:val="0030486D"/>
    <w:rsid w:val="00317B5A"/>
    <w:rsid w:val="003212D5"/>
    <w:rsid w:val="0033158E"/>
    <w:rsid w:val="0036121D"/>
    <w:rsid w:val="00387D02"/>
    <w:rsid w:val="003B0175"/>
    <w:rsid w:val="003B41B1"/>
    <w:rsid w:val="003C0395"/>
    <w:rsid w:val="00403605"/>
    <w:rsid w:val="004137B0"/>
    <w:rsid w:val="004221D3"/>
    <w:rsid w:val="0044111C"/>
    <w:rsid w:val="00445080"/>
    <w:rsid w:val="0045468D"/>
    <w:rsid w:val="00474AC8"/>
    <w:rsid w:val="004847FB"/>
    <w:rsid w:val="004C3028"/>
    <w:rsid w:val="004D6E0C"/>
    <w:rsid w:val="004F022B"/>
    <w:rsid w:val="00520EF1"/>
    <w:rsid w:val="00542CEE"/>
    <w:rsid w:val="005A0DC8"/>
    <w:rsid w:val="005B05A0"/>
    <w:rsid w:val="005B0882"/>
    <w:rsid w:val="005B1B63"/>
    <w:rsid w:val="005C4033"/>
    <w:rsid w:val="006116D9"/>
    <w:rsid w:val="00623A55"/>
    <w:rsid w:val="0063677C"/>
    <w:rsid w:val="00666A63"/>
    <w:rsid w:val="0069096E"/>
    <w:rsid w:val="007003A8"/>
    <w:rsid w:val="00702269"/>
    <w:rsid w:val="00730132"/>
    <w:rsid w:val="00773814"/>
    <w:rsid w:val="00776B9A"/>
    <w:rsid w:val="00791F09"/>
    <w:rsid w:val="007920E3"/>
    <w:rsid w:val="007927D2"/>
    <w:rsid w:val="007B0E03"/>
    <w:rsid w:val="007B1CCD"/>
    <w:rsid w:val="00813FB5"/>
    <w:rsid w:val="00837F8F"/>
    <w:rsid w:val="00841E86"/>
    <w:rsid w:val="00860C28"/>
    <w:rsid w:val="00881730"/>
    <w:rsid w:val="008B781D"/>
    <w:rsid w:val="008C1172"/>
    <w:rsid w:val="008D54B3"/>
    <w:rsid w:val="008F177B"/>
    <w:rsid w:val="008F399E"/>
    <w:rsid w:val="00902300"/>
    <w:rsid w:val="00944227"/>
    <w:rsid w:val="00955F0C"/>
    <w:rsid w:val="00974A27"/>
    <w:rsid w:val="009A28FB"/>
    <w:rsid w:val="009D6255"/>
    <w:rsid w:val="00A0788A"/>
    <w:rsid w:val="00A311EF"/>
    <w:rsid w:val="00A3254D"/>
    <w:rsid w:val="00A661E2"/>
    <w:rsid w:val="00A843D2"/>
    <w:rsid w:val="00A856B7"/>
    <w:rsid w:val="00AD7BFC"/>
    <w:rsid w:val="00AE093C"/>
    <w:rsid w:val="00AE1738"/>
    <w:rsid w:val="00AF13B3"/>
    <w:rsid w:val="00AF259D"/>
    <w:rsid w:val="00B11B73"/>
    <w:rsid w:val="00B272F1"/>
    <w:rsid w:val="00B51E08"/>
    <w:rsid w:val="00B57464"/>
    <w:rsid w:val="00B61036"/>
    <w:rsid w:val="00B72DD3"/>
    <w:rsid w:val="00B7335C"/>
    <w:rsid w:val="00B97BC5"/>
    <w:rsid w:val="00BB60CF"/>
    <w:rsid w:val="00BE08D6"/>
    <w:rsid w:val="00BF1E3B"/>
    <w:rsid w:val="00BF340A"/>
    <w:rsid w:val="00C36BC1"/>
    <w:rsid w:val="00C426F8"/>
    <w:rsid w:val="00C628C4"/>
    <w:rsid w:val="00C63254"/>
    <w:rsid w:val="00C874C0"/>
    <w:rsid w:val="00CA2FF5"/>
    <w:rsid w:val="00CB49DA"/>
    <w:rsid w:val="00CC4FDA"/>
    <w:rsid w:val="00CC6A8B"/>
    <w:rsid w:val="00D01335"/>
    <w:rsid w:val="00D03EC6"/>
    <w:rsid w:val="00D3312B"/>
    <w:rsid w:val="00D37865"/>
    <w:rsid w:val="00D57367"/>
    <w:rsid w:val="00D84AE3"/>
    <w:rsid w:val="00D92A34"/>
    <w:rsid w:val="00E233F5"/>
    <w:rsid w:val="00E57C9D"/>
    <w:rsid w:val="00E66CCD"/>
    <w:rsid w:val="00E76AD8"/>
    <w:rsid w:val="00E81F3D"/>
    <w:rsid w:val="00E83FC3"/>
    <w:rsid w:val="00E84EB5"/>
    <w:rsid w:val="00EE23CC"/>
    <w:rsid w:val="00F06CDE"/>
    <w:rsid w:val="00F21CA9"/>
    <w:rsid w:val="00F24096"/>
    <w:rsid w:val="00F249CD"/>
    <w:rsid w:val="00F414EF"/>
    <w:rsid w:val="00F47542"/>
    <w:rsid w:val="00FB351B"/>
    <w:rsid w:val="00FC0187"/>
    <w:rsid w:val="00FE3721"/>
    <w:rsid w:val="00FE4789"/>
    <w:rsid w:val="00FF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837F8F"/>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4F022B"/>
    <w:pPr>
      <w:spacing w:after="300" w:line="300" w:lineRule="exact"/>
    </w:pPr>
    <w:rPr>
      <w:rFonts w:ascii="Arial" w:hAnsi="Arial"/>
      <w:b/>
    </w:rPr>
  </w:style>
  <w:style w:type="paragraph" w:customStyle="1" w:styleId="newsContent">
    <w:name w:val="newsContent"/>
    <w:basedOn w:val="Normal"/>
    <w:link w:val="newsContentChar"/>
    <w:autoRedefine/>
    <w:qFormat/>
    <w:rsid w:val="00837F8F"/>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837F8F"/>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837F8F"/>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837F8F"/>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837F8F"/>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837F8F"/>
    <w:rPr>
      <w:rFonts w:ascii="Arial" w:hAnsi="Arial"/>
      <w:color w:val="000000" w:themeColor="text1"/>
      <w:sz w:val="20"/>
      <w:lang w:val="el-GR"/>
    </w:rPr>
  </w:style>
  <w:style w:type="character" w:customStyle="1" w:styleId="newsNotesChar">
    <w:name w:val="newsNotes Char"/>
    <w:basedOn w:val="newsContentChar"/>
    <w:link w:val="newsNotes"/>
    <w:rsid w:val="00837F8F"/>
    <w:rPr>
      <w:rFonts w:ascii="Arial" w:hAnsi="Arial"/>
      <w:color w:val="000000" w:themeColor="text1"/>
      <w:sz w:val="17"/>
      <w:lang w:val="el-GR"/>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el-GR"/>
    </w:rPr>
  </w:style>
  <w:style w:type="character" w:styleId="CommentReference">
    <w:name w:val="annotation reference"/>
    <w:basedOn w:val="DefaultParagraphFont"/>
    <w:uiPriority w:val="99"/>
    <w:semiHidden/>
    <w:unhideWhenUsed/>
    <w:rsid w:val="002F2847"/>
    <w:rPr>
      <w:sz w:val="16"/>
      <w:szCs w:val="16"/>
    </w:rPr>
  </w:style>
  <w:style w:type="paragraph" w:styleId="CommentText">
    <w:name w:val="annotation text"/>
    <w:basedOn w:val="Normal"/>
    <w:link w:val="CommentTextChar"/>
    <w:uiPriority w:val="99"/>
    <w:semiHidden/>
    <w:unhideWhenUsed/>
    <w:rsid w:val="002F2847"/>
    <w:pPr>
      <w:spacing w:line="240" w:lineRule="auto"/>
    </w:pPr>
    <w:rPr>
      <w:sz w:val="20"/>
      <w:szCs w:val="20"/>
    </w:rPr>
  </w:style>
  <w:style w:type="character" w:customStyle="1" w:styleId="CommentTextChar">
    <w:name w:val="Comment Text Char"/>
    <w:basedOn w:val="DefaultParagraphFont"/>
    <w:link w:val="CommentText"/>
    <w:uiPriority w:val="99"/>
    <w:semiHidden/>
    <w:rsid w:val="002F2847"/>
    <w:rPr>
      <w:sz w:val="20"/>
      <w:szCs w:val="20"/>
      <w:lang w:val="el-GR"/>
    </w:rPr>
  </w:style>
  <w:style w:type="paragraph" w:styleId="CommentSubject">
    <w:name w:val="annotation subject"/>
    <w:basedOn w:val="CommentText"/>
    <w:next w:val="CommentText"/>
    <w:link w:val="CommentSubjectChar"/>
    <w:uiPriority w:val="99"/>
    <w:semiHidden/>
    <w:unhideWhenUsed/>
    <w:rsid w:val="002F2847"/>
    <w:rPr>
      <w:b/>
      <w:bCs/>
    </w:rPr>
  </w:style>
  <w:style w:type="character" w:customStyle="1" w:styleId="CommentSubjectChar">
    <w:name w:val="Comment Subject Char"/>
    <w:basedOn w:val="CommentTextChar"/>
    <w:link w:val="CommentSubject"/>
    <w:uiPriority w:val="99"/>
    <w:semiHidden/>
    <w:rsid w:val="002F2847"/>
    <w:rPr>
      <w:b/>
      <w:bCs/>
      <w:sz w:val="20"/>
      <w:szCs w:val="2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837F8F"/>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4F022B"/>
    <w:pPr>
      <w:spacing w:after="300" w:line="300" w:lineRule="exact"/>
    </w:pPr>
    <w:rPr>
      <w:rFonts w:ascii="Arial" w:hAnsi="Arial"/>
      <w:b/>
    </w:rPr>
  </w:style>
  <w:style w:type="paragraph" w:customStyle="1" w:styleId="newsContent">
    <w:name w:val="newsContent"/>
    <w:basedOn w:val="Normal"/>
    <w:link w:val="newsContentChar"/>
    <w:autoRedefine/>
    <w:qFormat/>
    <w:rsid w:val="00837F8F"/>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837F8F"/>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837F8F"/>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837F8F"/>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837F8F"/>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837F8F"/>
    <w:rPr>
      <w:rFonts w:ascii="Arial" w:hAnsi="Arial"/>
      <w:color w:val="000000" w:themeColor="text1"/>
      <w:sz w:val="20"/>
      <w:lang w:val="el-GR"/>
    </w:rPr>
  </w:style>
  <w:style w:type="character" w:customStyle="1" w:styleId="newsNotesChar">
    <w:name w:val="newsNotes Char"/>
    <w:basedOn w:val="newsContentChar"/>
    <w:link w:val="newsNotes"/>
    <w:rsid w:val="00837F8F"/>
    <w:rPr>
      <w:rFonts w:ascii="Arial" w:hAnsi="Arial"/>
      <w:color w:val="000000" w:themeColor="text1"/>
      <w:sz w:val="17"/>
      <w:lang w:val="el-GR"/>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el-GR"/>
    </w:rPr>
  </w:style>
  <w:style w:type="character" w:styleId="CommentReference">
    <w:name w:val="annotation reference"/>
    <w:basedOn w:val="DefaultParagraphFont"/>
    <w:uiPriority w:val="99"/>
    <w:semiHidden/>
    <w:unhideWhenUsed/>
    <w:rsid w:val="002F2847"/>
    <w:rPr>
      <w:sz w:val="16"/>
      <w:szCs w:val="16"/>
    </w:rPr>
  </w:style>
  <w:style w:type="paragraph" w:styleId="CommentText">
    <w:name w:val="annotation text"/>
    <w:basedOn w:val="Normal"/>
    <w:link w:val="CommentTextChar"/>
    <w:uiPriority w:val="99"/>
    <w:semiHidden/>
    <w:unhideWhenUsed/>
    <w:rsid w:val="002F2847"/>
    <w:pPr>
      <w:spacing w:line="240" w:lineRule="auto"/>
    </w:pPr>
    <w:rPr>
      <w:sz w:val="20"/>
      <w:szCs w:val="20"/>
    </w:rPr>
  </w:style>
  <w:style w:type="character" w:customStyle="1" w:styleId="CommentTextChar">
    <w:name w:val="Comment Text Char"/>
    <w:basedOn w:val="DefaultParagraphFont"/>
    <w:link w:val="CommentText"/>
    <w:uiPriority w:val="99"/>
    <w:semiHidden/>
    <w:rsid w:val="002F2847"/>
    <w:rPr>
      <w:sz w:val="20"/>
      <w:szCs w:val="20"/>
      <w:lang w:val="el-GR"/>
    </w:rPr>
  </w:style>
  <w:style w:type="paragraph" w:styleId="CommentSubject">
    <w:name w:val="annotation subject"/>
    <w:basedOn w:val="CommentText"/>
    <w:next w:val="CommentText"/>
    <w:link w:val="CommentSubjectChar"/>
    <w:uiPriority w:val="99"/>
    <w:semiHidden/>
    <w:unhideWhenUsed/>
    <w:rsid w:val="002F2847"/>
    <w:rPr>
      <w:b/>
      <w:bCs/>
    </w:rPr>
  </w:style>
  <w:style w:type="character" w:customStyle="1" w:styleId="CommentSubjectChar">
    <w:name w:val="Comment Subject Char"/>
    <w:basedOn w:val="CommentTextChar"/>
    <w:link w:val="CommentSubject"/>
    <w:uiPriority w:val="99"/>
    <w:semiHidden/>
    <w:rsid w:val="002F2847"/>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emcd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emcdd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edr2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mcdda.europa.eu/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2CEE-82A5-4DE7-9400-7EEACDFA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 EL</vt:lpstr>
    </vt:vector>
  </TitlesOfParts>
  <Manager>EMCDDA</Manager>
  <Company>EMCDDA</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EL</dc:title>
  <dc:subject>News release EL</dc:subject>
  <dc:creator>Kathryn Robertson</dc:creator>
  <cp:lastModifiedBy>Kathryn Robertson</cp:lastModifiedBy>
  <cp:revision>3</cp:revision>
  <cp:lastPrinted>2014-04-23T14:24:00Z</cp:lastPrinted>
  <dcterms:created xsi:type="dcterms:W3CDTF">2014-04-23T14:49:00Z</dcterms:created>
  <dcterms:modified xsi:type="dcterms:W3CDTF">2014-04-23T14:53:00Z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EL</vt:lpwstr>
  </property>
</Properties>
</file>