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387B43" w:rsidTr="00351881">
        <w:trPr>
          <w:trHeight w:val="1695"/>
        </w:trPr>
        <w:tc>
          <w:tcPr>
            <w:tcW w:w="2331" w:type="pct"/>
          </w:tcPr>
          <w:p w:rsidR="00EE23CC" w:rsidRPr="00387B43" w:rsidRDefault="00EE23CC" w:rsidP="00351881">
            <w:r w:rsidRPr="00387B43">
              <w:rPr>
                <w:noProof/>
                <w:lang w:val="en-GB" w:eastAsia="en-GB"/>
              </w:rPr>
              <w:drawing>
                <wp:inline distT="0" distB="0" distL="0" distR="0">
                  <wp:extent cx="2524262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262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387B43" w:rsidRDefault="00EE23CC" w:rsidP="00351881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387B43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387B43" w:rsidRDefault="001F70B4" w:rsidP="001F70B4">
            <w:r w:rsidRPr="00387B43">
              <w:rPr>
                <w:noProof/>
                <w:lang w:val="en-GB" w:eastAsia="en-GB"/>
              </w:rPr>
              <w:drawing>
                <wp:inline distT="0" distB="0" distL="0" distR="0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62E5" w:rsidRPr="00387B43" w:rsidRDefault="0039258A" w:rsidP="006B62E5">
      <w:pPr>
        <w:pStyle w:val="newsTitle"/>
        <w:rPr>
          <w:b/>
        </w:rPr>
      </w:pPr>
      <w:r w:rsidRPr="0039258A">
        <w:t>IZVJEŠĆE EMCDDA-A O NAJNOVIJIM GODIŠNJIM TRENDOVIMA</w:t>
      </w:r>
    </w:p>
    <w:p w:rsidR="006B62E5" w:rsidRPr="001950F3" w:rsidRDefault="00F91194" w:rsidP="00F91194">
      <w:pPr>
        <w:pStyle w:val="newsSubTitle"/>
      </w:pPr>
      <w:r w:rsidRPr="001950F3">
        <w:t xml:space="preserve">EU agencija za droge </w:t>
      </w:r>
      <w:r w:rsidR="0039258A" w:rsidRPr="001950F3">
        <w:t>predstavlja Europsko izvješće o drogama 2014</w:t>
      </w:r>
      <w:r w:rsidR="006B62E5" w:rsidRPr="001950F3">
        <w:t xml:space="preserve"> </w:t>
      </w:r>
      <w:bookmarkStart w:id="0" w:name="_GoBack"/>
      <w:bookmarkEnd w:id="0"/>
    </w:p>
    <w:p w:rsidR="006B62E5" w:rsidRPr="00387B43" w:rsidRDefault="00912C11" w:rsidP="006B62E5">
      <w:pPr>
        <w:pStyle w:val="newsContent"/>
      </w:pPr>
      <w:r w:rsidRPr="001950F3">
        <w:t xml:space="preserve">(24.4.2014., LISABON) </w:t>
      </w:r>
      <w:r w:rsidR="00F91194" w:rsidRPr="001950F3">
        <w:rPr>
          <w:b/>
        </w:rPr>
        <w:t xml:space="preserve">EU agencija za droge </w:t>
      </w:r>
      <w:r w:rsidRPr="001950F3">
        <w:rPr>
          <w:b/>
        </w:rPr>
        <w:t>(</w:t>
      </w:r>
      <w:r w:rsidRPr="00912C11">
        <w:rPr>
          <w:b/>
        </w:rPr>
        <w:t>EMCDDA)</w:t>
      </w:r>
      <w:r w:rsidRPr="00912C11">
        <w:t xml:space="preserve"> predstavit će 27. svibnja godišnji pregled situacije zlouporabe droga u Europi u višejezičnom, multimedijskom informativnom paketu s fokusom na fenomen droga koji se ubrzano mijenja u današnjem svijetu.</w:t>
      </w:r>
    </w:p>
    <w:p w:rsidR="006B62E5" w:rsidRPr="00387B43" w:rsidRDefault="00912C11" w:rsidP="006B62E5">
      <w:pPr>
        <w:pStyle w:val="newsContent"/>
      </w:pPr>
      <w:r w:rsidRPr="00912C11">
        <w:t xml:space="preserve">Središnji dokument tog paketa jest </w:t>
      </w:r>
      <w:r w:rsidRPr="00912C11">
        <w:rPr>
          <w:b/>
          <w:i/>
        </w:rPr>
        <w:t>Europsko izvješće o drogama 2014.: Trendovi i razvoj</w:t>
      </w:r>
      <w:r w:rsidRPr="00912C11">
        <w:t xml:space="preserve"> (dostupno u papirnatom obliku te na internetu na 23 jezika) koje donosi sažeti prikaz najnovijih trendova na području 28 država članica EU-a, u Turskoj i Norveškoj. Ova sveobuhvatna analiza istražuje područja opskrbe drogom i zlouporabe droge i problema povezanih s drogom te zdravstvene i socijalne odgovore na probleme u području droga, kao i politike o drogama.</w:t>
      </w:r>
    </w:p>
    <w:p w:rsidR="006B62E5" w:rsidRPr="00387B43" w:rsidRDefault="00912C11" w:rsidP="006B62E5">
      <w:pPr>
        <w:pStyle w:val="newsContent"/>
      </w:pPr>
      <w:r w:rsidRPr="00912C11">
        <w:t xml:space="preserve">Uz izvješće će biti predstavljena i publikacija </w:t>
      </w:r>
      <w:r w:rsidR="00B71E62" w:rsidRPr="00B71E62">
        <w:rPr>
          <w:rFonts w:eastAsia="Times New Roman" w:cs="Arial"/>
          <w:b/>
          <w:szCs w:val="20"/>
          <w:lang w:val="en-GB" w:eastAsia="en-GB"/>
        </w:rPr>
        <w:t>Pogledi na droge</w:t>
      </w:r>
      <w:r w:rsidR="00B71E62">
        <w:rPr>
          <w:rFonts w:eastAsia="Times New Roman" w:cs="Arial"/>
          <w:b/>
          <w:szCs w:val="20"/>
          <w:lang w:val="en-GB" w:eastAsia="en-GB"/>
        </w:rPr>
        <w:t xml:space="preserve"> </w:t>
      </w:r>
      <w:r>
        <w:t>(</w:t>
      </w:r>
      <w:r w:rsidRPr="00912C11">
        <w:rPr>
          <w:i/>
        </w:rPr>
        <w:t>Perspectives on drugs/PODs</w:t>
      </w:r>
      <w:r>
        <w:t>)</w:t>
      </w:r>
      <w:r w:rsidRPr="00912C11">
        <w:t xml:space="preserve"> internetska interaktivna analiza koja pruža uvid u šest tematskih područja (uključujući tržište kanabisa u Europi i liječenje ovisnosti o drogama na internetu). Ovaj informativni paket dopunjuju </w:t>
      </w:r>
      <w:r w:rsidRPr="00B71E62">
        <w:rPr>
          <w:b/>
        </w:rPr>
        <w:t>Europsko izvješće o drogama: podaci i statistika</w:t>
      </w:r>
      <w:r>
        <w:t xml:space="preserve"> (</w:t>
      </w:r>
      <w:r w:rsidRPr="00912C11">
        <w:rPr>
          <w:rFonts w:cs="Arial"/>
          <w:i/>
          <w:szCs w:val="20"/>
        </w:rPr>
        <w:t>European Drug Report: Data and statistics</w:t>
      </w:r>
      <w:r>
        <w:t xml:space="preserve">) </w:t>
      </w:r>
      <w:r w:rsidRPr="00912C11">
        <w:t xml:space="preserve">i publikacije </w:t>
      </w:r>
      <w:r w:rsidRPr="00912C11">
        <w:rPr>
          <w:b/>
        </w:rPr>
        <w:t>Pregledi po zemljama</w:t>
      </w:r>
      <w:r w:rsidRPr="00912C11">
        <w:t xml:space="preserve"> </w:t>
      </w:r>
      <w:r>
        <w:t>(</w:t>
      </w:r>
      <w:r w:rsidRPr="00912C11">
        <w:rPr>
          <w:i/>
        </w:rPr>
        <w:t>Country overviews</w:t>
      </w:r>
      <w:r>
        <w:t xml:space="preserve">) </w:t>
      </w:r>
      <w:r w:rsidRPr="00912C11">
        <w:t>koje pružaju podatke i analize na nacionalnoj razini.</w:t>
      </w:r>
    </w:p>
    <w:p w:rsidR="006B62E5" w:rsidRPr="00387B43" w:rsidRDefault="00912C11" w:rsidP="006B62E5">
      <w:pPr>
        <w:pStyle w:val="newsContent"/>
      </w:pPr>
      <w:r w:rsidRPr="00912C11">
        <w:t xml:space="preserve">Verzija za tablet, koja uključuje interaktivne karte i grafičke prikaze, bit će dostupna na engleskom jeziku. Bit će dostupni i audiovizualni materijali. </w:t>
      </w:r>
    </w:p>
    <w:p w:rsidR="00912C11" w:rsidRPr="00912C11" w:rsidRDefault="00912C11" w:rsidP="00912C11">
      <w:pPr>
        <w:tabs>
          <w:tab w:val="left" w:pos="1658"/>
        </w:tabs>
        <w:spacing w:after="227" w:line="260" w:lineRule="exact"/>
        <w:rPr>
          <w:rFonts w:ascii="Arial" w:eastAsia="Times New Roman" w:hAnsi="Arial" w:cs="Arial"/>
          <w:sz w:val="20"/>
          <w:szCs w:val="20"/>
          <w:lang w:eastAsia="hr-HR"/>
        </w:rPr>
      </w:pPr>
      <w:r w:rsidRPr="00912C11">
        <w:rPr>
          <w:rFonts w:ascii="Arial" w:eastAsia="Times New Roman" w:hAnsi="Arial" w:cs="Times New Roman"/>
          <w:sz w:val="20"/>
          <w:szCs w:val="20"/>
          <w:lang w:eastAsia="hr-HR"/>
        </w:rPr>
        <w:t xml:space="preserve">Više informacija potražite na internetskoj adresi: </w:t>
      </w:r>
      <w:hyperlink r:id="rId11" w:history="1">
        <w:r w:rsidRPr="00912C11">
          <w:rPr>
            <w:rFonts w:ascii="Arial" w:eastAsia="Times New Roman" w:hAnsi="Arial" w:cs="Times New Roman"/>
            <w:color w:val="0000FF"/>
            <w:sz w:val="20"/>
            <w:szCs w:val="20"/>
            <w:lang w:eastAsia="hr-HR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912C11" w:rsidRPr="00912C11" w:rsidTr="002A0656">
        <w:tc>
          <w:tcPr>
            <w:tcW w:w="8414" w:type="dxa"/>
            <w:shd w:val="clear" w:color="auto" w:fill="DFE0ED"/>
          </w:tcPr>
          <w:p w:rsidR="00912C11" w:rsidRPr="00F91194" w:rsidRDefault="00912C11" w:rsidP="00912C1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hr-HR"/>
              </w:rPr>
            </w:pPr>
            <w:r w:rsidRPr="00F9119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Datum predstavljanja:</w:t>
            </w:r>
            <w:r w:rsidRPr="00F911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utorak, 27. svibnja 2014.</w:t>
            </w:r>
          </w:p>
          <w:p w:rsidR="00912C11" w:rsidRPr="00F91194" w:rsidRDefault="00912C11" w:rsidP="00912C1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hr-HR"/>
              </w:rPr>
            </w:pPr>
            <w:r w:rsidRPr="00F9119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Vrijeme:</w:t>
            </w:r>
            <w:r w:rsidRPr="00F911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10:00 po zapadnoeuropskom vremenu (Lisabon) (11:00 po srednjoeuropskom vremenu)</w:t>
            </w:r>
          </w:p>
          <w:p w:rsidR="00912C11" w:rsidRPr="00F91194" w:rsidRDefault="00912C11" w:rsidP="00912C1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hr-HR"/>
              </w:rPr>
            </w:pPr>
            <w:r w:rsidRPr="00F9119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Mjesto održavanja konferencije za medije:</w:t>
            </w:r>
            <w:r w:rsidRPr="00F911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Cais do Sodré, 1249-289 Lisabon, Portugal</w:t>
            </w:r>
          </w:p>
          <w:p w:rsidR="00912C11" w:rsidRPr="00F91194" w:rsidRDefault="00912C11" w:rsidP="00912C1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hr-HR"/>
              </w:rPr>
            </w:pPr>
            <w:r w:rsidRPr="00F9119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Intervjui:</w:t>
            </w:r>
            <w:r w:rsidRPr="00F911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Predstavnici EMCDDA-a bit će dostupni za odgovaranje na novinarska pitanja na sam dan predstavljanja izvješća u Lisabonu. Diljem cijele Europe osoblje nacionalnih kontaktnih točaka mreže Reitox odgovarat će na upite za svaku zemlju posebno (pojedinosti o intervjuima dostupni su na prethodno navedenoj poveznici)  </w:t>
            </w:r>
          </w:p>
          <w:p w:rsidR="00912C11" w:rsidRPr="00F91194" w:rsidRDefault="00912C11" w:rsidP="00912C1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hr-HR"/>
              </w:rPr>
            </w:pPr>
            <w:r w:rsidRPr="00F9119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Društveni mediji:</w:t>
            </w:r>
            <w:r w:rsidRPr="00F911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hyperlink r:id="rId12" w:history="1">
              <w:r w:rsidRPr="00F91194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hr-HR"/>
                </w:rPr>
                <w:t>twitter.com/emcdda</w:t>
              </w:r>
            </w:hyperlink>
            <w:r w:rsidRPr="00F911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• </w:t>
            </w:r>
            <w:hyperlink r:id="rId13" w:history="1">
              <w:r w:rsidRPr="00F91194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hr-HR"/>
                </w:rPr>
                <w:t>www.facebook.com/emcdda</w:t>
              </w:r>
            </w:hyperlink>
            <w:r w:rsidRPr="00F911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:rsidR="00912C11" w:rsidRPr="00912C11" w:rsidRDefault="00912C11" w:rsidP="00912C11">
            <w:pPr>
              <w:numPr>
                <w:ilvl w:val="0"/>
                <w:numId w:val="1"/>
              </w:numPr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eastAsia="hr-HR"/>
              </w:rPr>
            </w:pPr>
            <w:r w:rsidRPr="00F9119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Pretplatite se na naš RSS za dobivanje najnovijih informacija:</w:t>
            </w:r>
            <w:r w:rsidRPr="00F911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hyperlink r:id="rId14" w:history="1">
              <w:r w:rsidRPr="00F91194"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hr-HR"/>
                </w:rPr>
                <w:t>www.emcdda.europa.eu/rss</w:t>
              </w:r>
            </w:hyperlink>
          </w:p>
        </w:tc>
      </w:tr>
    </w:tbl>
    <w:p w:rsidR="006B62E5" w:rsidRPr="00387B43" w:rsidRDefault="006B62E5" w:rsidP="00912C11">
      <w:pPr>
        <w:pStyle w:val="newsContent"/>
      </w:pPr>
      <w:r w:rsidRPr="00387B43">
        <w:t xml:space="preserve"> </w:t>
      </w:r>
    </w:p>
    <w:sectPr w:rsidR="006B62E5" w:rsidRPr="00387B43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CF" w:rsidRDefault="009F2CCF" w:rsidP="009A28FB">
      <w:pPr>
        <w:spacing w:after="0" w:line="240" w:lineRule="auto"/>
      </w:pPr>
      <w:r>
        <w:separator/>
      </w:r>
    </w:p>
  </w:endnote>
  <w:endnote w:type="continuationSeparator" w:id="0">
    <w:p w:rsidR="009F2CCF" w:rsidRDefault="009F2CCF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9737C1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3360" behindDoc="1" locked="0" layoutInCell="1" allowOverlap="1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15240</wp:posOffset>
                    </wp:positionV>
                    <wp:extent cx="0" cy="107950"/>
                    <wp:effectExtent l="0" t="0" r="19050" b="25400"/>
                    <wp:wrapNone/>
                    <wp:docPr id="14" name="Straight Connector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H="1">
                              <a:off x="0" y="0"/>
                              <a:ext cx="0" cy="1079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ib8QEAADUEAAAOAAAAZHJzL2Uyb0RvYy54bWysU02P0zAQvSPxH6zcadIVX42a7qGrhcMK&#10;Kgo/wHXsxML2WGPTpP+esZNmd0EcQORgZTwzb+a9GW9vR2vYWWLQ4JpivaoKJp2AVruuKb59vX/1&#10;vmAhctdyA042xUWG4nb38sV28LW8gR5MK5ERiAv14Juij9HXZRlELy0PK/DSkVMBWh7JxK5skQ+E&#10;bk15U1VvywGw9QhChkC3d5Oz2GV8paSIn5UKMjLTFNRbzCfm85TOcrfldYfc91rMbfB/6MJy7ajo&#10;AnXHI2c/UP8GZbVACKDiSoAtQSktZOZAbNbVL2yOPfcycyFxgl9kCv8PVnw6H5Dplmb3umCOW5rR&#10;MSLXXR/ZHpwjBQEZOUmpwYeaEvbugImrGN3RP4D4HshXPnMmI/gpbFRomTLaf6QiWSSizcY8g8sy&#10;AzlGJqZLQbfr6t3mTR5PyeuEkAp6DPGDBMvST1MY7ZI6vObnhxBTD48h6do4NhDSpiKgZAcwur3X&#10;xmQDu9PeIDvztBn0bTaJIkE8CSPLuJnbRCcTixcjpwJfpCLxqO2JWF5bucByIaSL6xnXOIpOaYpa&#10;WBLn1tK+/ylxjk+pMq/03yQvGbkyuLgkW+0AJ2GeV4/jtWU1xV8VmHgnCU7QXg54HTvtZlZufkdp&#10;+Z/aOf3xte9+AgAA//8DAFBLAwQUAAYACAAAACEAoTy4Z9oAAAAEAQAADwAAAGRycy9kb3ducmV2&#10;LnhtbEyOQUvDQBCF74L/YRnBi9iNpa0mZlPEImgv0iqeJ9lpEszOhuy2jf31Tk96fLyP9758ObpO&#10;HWgIrWcDd5MEFHHlbcu1gc+Pl9sHUCEiW+w8k4EfCrAsLi9yzKw/8oYO21grGeGQoYEmxj7TOlQN&#10;OQwT3xNLt/ODwyhxqLUd8CjjrtPTJFlohy3LQ4M9PTdUfW/3zkDLp7c6HdPde7o+lfebr9XrzXxl&#10;zPXV+PQIKtIY/2A464s6FOJU+j3boDoD84WABqYzUNKeUylQOgNd5Pq/fPELAAD//wMAUEsBAi0A&#10;FAAGAAgAAAAhALaDOJL+AAAA4QEAABMAAAAAAAAAAAAAAAAAAAAAAFtDb250ZW50X1R5cGVzXS54&#10;bWxQSwECLQAUAAYACAAAACEAOP0h/9YAAACUAQAACwAAAAAAAAAAAAAAAAAvAQAAX3JlbHMvLnJl&#10;bHNQSwECLQAUAAYACAAAACEADYHIm/EBAAA1BAAADgAAAAAAAAAAAAAAAAAuAgAAZHJzL2Uyb0Rv&#10;Yy54bWxQSwECLQAUAAYACAAAACEAoTy4Z9oAAAAEAQAADwAAAAAAAAAAAAAAAABLBAAAZHJzL2Rv&#10;d25yZXYueG1sUEsFBgAAAAAEAAQA8wAAAFI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BF1E3B"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351881" w:rsidP="003B00EE">
          <w:pPr>
            <w:pStyle w:val="newsCoordinates"/>
          </w:pPr>
          <w:r w:rsidRPr="00351881">
            <w:t xml:space="preserve">Kontakt: </w:t>
          </w:r>
          <w:proofErr w:type="spellStart"/>
          <w:r w:rsidRPr="00351881">
            <w:t>Kathy</w:t>
          </w:r>
          <w:proofErr w:type="spellEnd"/>
          <w:r w:rsidRPr="00351881">
            <w:t xml:space="preserve"> </w:t>
          </w:r>
          <w:proofErr w:type="spellStart"/>
          <w:r w:rsidRPr="00351881">
            <w:t>Robertson</w:t>
          </w:r>
          <w:proofErr w:type="spellEnd"/>
          <w:r w:rsidRPr="00351881">
            <w:t>, Odnosi s medijima</w:t>
          </w:r>
          <w:r w:rsidR="009737C1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5408" behindDoc="1" locked="0" layoutInCell="1" allowOverlap="1">
                    <wp:simplePos x="0" y="0"/>
                    <wp:positionH relativeFrom="page">
                      <wp:posOffset>32384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N26AEAACkEAAAOAAAAZHJzL2Uyb0RvYy54bWysU02P2yAQvVfqf0DcG9vbtNpYcfaQ1fay&#10;aqOm/QEEg40KDAIaO/++A3bc7YdW2qo+IMPMezPvMWzvRqPJWfigwDa0WpWUCMuhVbZr6NcvD29u&#10;KQmR2ZZpsKKhFxHo3e71q+3ganEDPehWeIIkNtSDa2gfo6uLIvBeGBZW4ITFoARvWMSt74rWswHZ&#10;jS5uyvJ9MYBvnQcuQsDT+ylId5lfSsHjJymDiEQ3FHuLefV5PaW12G1Z3XnmesXnNtg/dGGYslh0&#10;obpnkZHvXv1BZRT3EEDGFQdTgJSKi6wB1VTlb2qOPXMia0FzgltsCv+Pln88HzxRbUPXlFhm8IqO&#10;0TPV9ZHswVo0EDxZJ58GF2pM39uDT0r5aI/uEfi3gLHil2DaBDeljdKblI5SyZh9vyy+izESPh1y&#10;PF2/rW7LfCUFq68450P8IMCQ9NNQrWxyhNXs/Bhiqszqa0o61pYMOIeb8l2Z0wJo1T4orVMw+O60&#10;156cWZoG/DabJAwpnqThTttZ0SQiy4kXLaYCn4VEw7DtaqqQRlUstIxzYWM182qL2QkmsYUFOLf2&#10;HHDOT1CRx/gl4AWRK4ONC9goC/5vbcfx2rKc8q8OTLqTBSdoLwd/vWycx+zc/HbSwD/dZ/jPF777&#10;AQAA//8DAFBLAwQUAAYACAAAACEA7IZ5/N0AAAAFAQAADwAAAGRycy9kb3ducmV2LnhtbEyOwU7D&#10;MBBE70j8g7VIXFDrtKgtCtlUCKniBDQFJI5uvI0j4nWInSb063FPcBzN6M3L1qNtxJE6XztGmE0T&#10;EMSl0zVXCO9vm8kdCB8Ua9U4JoQf8rDOLy8ylWo3cEHHXahEhLBPFYIJoU2l9KUhq/zUtcSxO7jO&#10;qhBjV0ndqSHCbSPnSbKUVtUcH4xq6dFQ+bXrLUJ/Kg5D8f0pje+2Tzcvrx+r0/MG8fpqfLgHEWgM&#10;f2M460d1yKPT3vWsvWgQFrM4RJjMb0HE+hz3CMvFCmSeyf/2+S8AAAD//wMAUEsBAi0AFAAGAAgA&#10;AAAhALaDOJL+AAAA4QEAABMAAAAAAAAAAAAAAAAAAAAAAFtDb250ZW50X1R5cGVzXS54bWxQSwEC&#10;LQAUAAYACAAAACEAOP0h/9YAAACUAQAACwAAAAAAAAAAAAAAAAAvAQAAX3JlbHMvLnJlbHNQSwEC&#10;LQAUAAYACAAAACEA5yeTdugBAAApBAAADgAAAAAAAAAAAAAAAAAuAgAAZHJzL2Uyb0RvYy54bWxQ&#10;SwECLQAUAAYACAAAACEA7IZ5/N0AAAAFAQAADwAAAAAAAAAAAAAAAABCBAAAZHJzL2Rvd25yZXYu&#10;eG1sUEsFBgAAAAAEAAQA8wAAAEw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Default="00351881" w:rsidP="003B00EE">
          <w:pPr>
            <w:pStyle w:val="newsCoordinates"/>
          </w:pPr>
          <w:proofErr w:type="spellStart"/>
          <w:r w:rsidRPr="00351881">
            <w:t>Praça</w:t>
          </w:r>
          <w:proofErr w:type="spellEnd"/>
          <w:r w:rsidRPr="00351881">
            <w:t xml:space="preserve"> Europa 1, </w:t>
          </w:r>
          <w:proofErr w:type="spellStart"/>
          <w:r w:rsidRPr="00351881">
            <w:t>Cais</w:t>
          </w:r>
          <w:proofErr w:type="spellEnd"/>
          <w:r w:rsidRPr="00351881">
            <w:t xml:space="preserve"> do </w:t>
          </w:r>
          <w:proofErr w:type="spellStart"/>
          <w:r w:rsidRPr="00351881">
            <w:t>Sodré</w:t>
          </w:r>
          <w:proofErr w:type="spellEnd"/>
          <w:r w:rsidRPr="00351881">
            <w:t>, 1249-289 Lisabon, Portugal</w:t>
          </w:r>
        </w:p>
        <w:p w:rsidR="0063677C" w:rsidRDefault="00351881" w:rsidP="00351881">
          <w:pPr>
            <w:pStyle w:val="newsCoordinates"/>
          </w:pPr>
          <w:r w:rsidRPr="00351881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912C11" w:rsidP="00912C11">
          <w:pPr>
            <w:pStyle w:val="newsReference"/>
            <w:jc w:val="right"/>
          </w:pPr>
          <w:r>
            <w:t>HR — Br. 2</w:t>
          </w:r>
          <w:r w:rsidR="00351881" w:rsidRPr="00351881">
            <w:t>/</w:t>
          </w:r>
          <w:r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CF" w:rsidRDefault="009F2CCF" w:rsidP="009A28FB">
      <w:pPr>
        <w:spacing w:after="0" w:line="240" w:lineRule="auto"/>
      </w:pPr>
      <w:r>
        <w:separator/>
      </w:r>
    </w:p>
  </w:footnote>
  <w:footnote w:type="continuationSeparator" w:id="0">
    <w:p w:rsidR="009F2CCF" w:rsidRDefault="009F2CCF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9737C1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1312" behindDoc="1" locked="0" layoutInCell="1" allowOverlap="1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TH6AEAACsEAAAOAAAAZHJzL2Uyb0RvYy54bWysU02P2yAQvVfqf0DcGzvRdtW14uwhq+1l&#10;1UZN+wMIhhgVGDTQ2Pn3HXDi3X6oUqv6gAwz7828x7C+H51lJ4XRgG/5clFzpryEzvhjy798fnzz&#10;jrOYhO+EBa9aflaR329ev1oPoVEr6MF2ChmR+NgMoeV9SqGpqih75URcQFCeghrQiURbPFYdioHY&#10;na1WdX1bDYBdQJAqRjp9mIJ8U/i1VjJ91DqqxGzLqbdUVizrIa/VZi2aI4rQG3lpQ/xDF04YT0Vn&#10;qgeRBPuG5hcqZyRCBJ0WElwFWhupigZSs6x/UrPvRVBFC5kTw2xT/H+08sNph8x0dHdLzrxwdEf7&#10;hMIc+8S24D05CMgoSE4NITYE2PodZq1y9PvwBPJrpFj1QzBvYpjSRo0up5NYNhbnz7PzakxMToeS&#10;Tperm5vbcimVaK64gDG9V+BY/mm5NT57IhpxeoopVxbNNSUfW88GYrqr39YlLYI13aOxNgcjHg9b&#10;i+wk8jzQd3eXhRHFizTaWX9RNIkoctLZqqnAJ6XJMmp7OVXIw6pmWiGl8qkYVpgoO8M0tTADL639&#10;CXjJz1BVBvlvwDOiVAafZrAzHvB3bafx2rKe8q8OTLqzBQfozju8XjZNZHHu8nryyL/cF/jzG998&#10;BwAA//8DAFBLAwQUAAYACAAAACEAprPGX9sAAAAEAQAADwAAAGRycy9kb3ducmV2LnhtbEyOwU7D&#10;MBBE70j8g7VIXFDrUEGBEKdCSBUnKGmLxNGNt0lEvA6204R+PdsTHEfzNPOyxWhbcUAfGkcKrqcJ&#10;CKTSmYYqBdvNcnIPIkRNRreOUMEPBljk52eZTo0bqMDDOlaCRyikWkEdY5dKGcoarQ5T1yFxt3fe&#10;6sjRV9J4PfC4beUsSebS6ob4odYdPtdYfq17q6A/Fvuh+P6UdfDvL1dvq4+74+tSqcuL8ekRRMQx&#10;/sFw0md1yNlp53oyQbQKbucMKpjMQHB7SjuGHm5A5pn8L5//AgAA//8DAFBLAQItABQABgAIAAAA&#10;IQC2gziS/gAAAOEBAAATAAAAAAAAAAAAAAAAAAAAAABbQ29udGVudF9UeXBlc10ueG1sUEsBAi0A&#10;FAAGAAgAAAAhADj9If/WAAAAlAEAAAsAAAAAAAAAAAAAAAAALwEAAF9yZWxzLy5yZWxzUEsBAi0A&#10;FAAGAAgAAAAhAOg41MfoAQAAKwQAAA4AAAAAAAAAAAAAAAAALgIAAGRycy9lMm9Eb2MueG1sUEsB&#10;Ai0AFAAGAAgAAAAhAKazxl/bAAAABAEAAA8AAAAAAAAAAAAAAAAAQgQAAGRycy9kb3ducmV2Lnht&#10;bFBLBQYAAAAABAAEAPMAAABKBQAAAAA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BF1E3B" w:rsidRPr="00CC4FDA">
            <w:rPr>
              <w:noProof/>
              <w:lang w:eastAsia="en-GB"/>
            </w:rPr>
            <w:t xml:space="preserve">Plauda quaepuda disin rerrovita aut labo </w:t>
          </w:r>
          <w:r w:rsidR="00BF1E3B" w:rsidRPr="00CC4FDA">
            <w:rPr>
              <w:noProof/>
              <w:sz w:val="18"/>
              <w:lang w:eastAsia="en-GB"/>
            </w:rPr>
            <w:t>I</w:t>
          </w:r>
          <w:r w:rsidR="00BF1E3B" w:rsidRPr="00CC4FDA">
            <w:rPr>
              <w:noProof/>
              <w:lang w:eastAsia="en-GB"/>
            </w:rPr>
            <w:t xml:space="preserve"> </w:t>
          </w:r>
          <w:r w:rsidR="00BF1E3B"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36"/>
    <w:rsid w:val="00014E8E"/>
    <w:rsid w:val="00036DAA"/>
    <w:rsid w:val="000535B7"/>
    <w:rsid w:val="00067DD3"/>
    <w:rsid w:val="00075735"/>
    <w:rsid w:val="000C6200"/>
    <w:rsid w:val="000D25B6"/>
    <w:rsid w:val="00105BFC"/>
    <w:rsid w:val="00107C96"/>
    <w:rsid w:val="0013636D"/>
    <w:rsid w:val="0017713E"/>
    <w:rsid w:val="001800D0"/>
    <w:rsid w:val="00185C36"/>
    <w:rsid w:val="001950F3"/>
    <w:rsid w:val="001A3338"/>
    <w:rsid w:val="001C795A"/>
    <w:rsid w:val="001D5C26"/>
    <w:rsid w:val="001E39A7"/>
    <w:rsid w:val="001F70B4"/>
    <w:rsid w:val="00223753"/>
    <w:rsid w:val="002557B0"/>
    <w:rsid w:val="002646E4"/>
    <w:rsid w:val="0027252D"/>
    <w:rsid w:val="0028141E"/>
    <w:rsid w:val="002948E2"/>
    <w:rsid w:val="002A61F7"/>
    <w:rsid w:val="002B05CE"/>
    <w:rsid w:val="002B45AC"/>
    <w:rsid w:val="0030486D"/>
    <w:rsid w:val="00317B5A"/>
    <w:rsid w:val="0033158E"/>
    <w:rsid w:val="00351881"/>
    <w:rsid w:val="0036121D"/>
    <w:rsid w:val="00387B43"/>
    <w:rsid w:val="00387D02"/>
    <w:rsid w:val="0039258A"/>
    <w:rsid w:val="003B41B1"/>
    <w:rsid w:val="003C0395"/>
    <w:rsid w:val="004137B0"/>
    <w:rsid w:val="004221D3"/>
    <w:rsid w:val="0044111C"/>
    <w:rsid w:val="00445080"/>
    <w:rsid w:val="0045468D"/>
    <w:rsid w:val="00474AC8"/>
    <w:rsid w:val="004847FB"/>
    <w:rsid w:val="004C3028"/>
    <w:rsid w:val="004D6E0C"/>
    <w:rsid w:val="00520EF1"/>
    <w:rsid w:val="00542CEE"/>
    <w:rsid w:val="005A0DC8"/>
    <w:rsid w:val="005B05A0"/>
    <w:rsid w:val="005B0882"/>
    <w:rsid w:val="005B0D31"/>
    <w:rsid w:val="005B1B63"/>
    <w:rsid w:val="005C4033"/>
    <w:rsid w:val="005E734D"/>
    <w:rsid w:val="006116D9"/>
    <w:rsid w:val="00623A55"/>
    <w:rsid w:val="0063677C"/>
    <w:rsid w:val="00666A63"/>
    <w:rsid w:val="0069096E"/>
    <w:rsid w:val="006B62E5"/>
    <w:rsid w:val="007003A8"/>
    <w:rsid w:val="00730132"/>
    <w:rsid w:val="00773814"/>
    <w:rsid w:val="00791F09"/>
    <w:rsid w:val="007920E3"/>
    <w:rsid w:val="007927D2"/>
    <w:rsid w:val="007B0E03"/>
    <w:rsid w:val="007B1CCD"/>
    <w:rsid w:val="00813FB5"/>
    <w:rsid w:val="0081623D"/>
    <w:rsid w:val="00837F8F"/>
    <w:rsid w:val="00841E86"/>
    <w:rsid w:val="00860C28"/>
    <w:rsid w:val="00881730"/>
    <w:rsid w:val="008C1172"/>
    <w:rsid w:val="008C75AB"/>
    <w:rsid w:val="008D54B3"/>
    <w:rsid w:val="008F177B"/>
    <w:rsid w:val="008F399E"/>
    <w:rsid w:val="00902300"/>
    <w:rsid w:val="00912C11"/>
    <w:rsid w:val="00930F8E"/>
    <w:rsid w:val="00944227"/>
    <w:rsid w:val="00955F0C"/>
    <w:rsid w:val="009737C1"/>
    <w:rsid w:val="00974A27"/>
    <w:rsid w:val="009A28FB"/>
    <w:rsid w:val="009D6255"/>
    <w:rsid w:val="009F2CCF"/>
    <w:rsid w:val="00A0788A"/>
    <w:rsid w:val="00A311EF"/>
    <w:rsid w:val="00A3254D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1E62"/>
    <w:rsid w:val="00B72DD3"/>
    <w:rsid w:val="00B7335C"/>
    <w:rsid w:val="00B97BC5"/>
    <w:rsid w:val="00BB60CF"/>
    <w:rsid w:val="00BF1E3B"/>
    <w:rsid w:val="00C36BC1"/>
    <w:rsid w:val="00C426F8"/>
    <w:rsid w:val="00C628C4"/>
    <w:rsid w:val="00C63254"/>
    <w:rsid w:val="00C874C0"/>
    <w:rsid w:val="00CA2FF5"/>
    <w:rsid w:val="00CB49DA"/>
    <w:rsid w:val="00CC4FDA"/>
    <w:rsid w:val="00CC6A8B"/>
    <w:rsid w:val="00D01335"/>
    <w:rsid w:val="00D03EC6"/>
    <w:rsid w:val="00D300B2"/>
    <w:rsid w:val="00D3312B"/>
    <w:rsid w:val="00D37865"/>
    <w:rsid w:val="00D57367"/>
    <w:rsid w:val="00D84AE3"/>
    <w:rsid w:val="00D92A34"/>
    <w:rsid w:val="00DC485E"/>
    <w:rsid w:val="00E233F5"/>
    <w:rsid w:val="00E57C9D"/>
    <w:rsid w:val="00E66CCD"/>
    <w:rsid w:val="00E76AD8"/>
    <w:rsid w:val="00E81F3D"/>
    <w:rsid w:val="00E83FC3"/>
    <w:rsid w:val="00E84EB5"/>
    <w:rsid w:val="00EB40FB"/>
    <w:rsid w:val="00EE23CC"/>
    <w:rsid w:val="00F06CDE"/>
    <w:rsid w:val="00F21CA9"/>
    <w:rsid w:val="00F24096"/>
    <w:rsid w:val="00F249CD"/>
    <w:rsid w:val="00F414EF"/>
    <w:rsid w:val="00F47542"/>
    <w:rsid w:val="00F91194"/>
    <w:rsid w:val="00FB351B"/>
    <w:rsid w:val="00FC0187"/>
    <w:rsid w:val="00FE3721"/>
    <w:rsid w:val="00FE4789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351881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39258A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351881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351881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351881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351881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351881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351881"/>
    <w:rPr>
      <w:rFonts w:ascii="Arial" w:hAnsi="Arial"/>
      <w:color w:val="000000" w:themeColor="text1"/>
      <w:sz w:val="20"/>
      <w:lang w:val="hr-HR"/>
    </w:rPr>
  </w:style>
  <w:style w:type="character" w:customStyle="1" w:styleId="newsNotesChar">
    <w:name w:val="newsNotes Char"/>
    <w:basedOn w:val="newsContentChar"/>
    <w:link w:val="newsNotes"/>
    <w:rsid w:val="00351881"/>
    <w:rPr>
      <w:rFonts w:ascii="Arial" w:hAnsi="Arial"/>
      <w:color w:val="000000" w:themeColor="text1"/>
      <w:sz w:val="17"/>
      <w:lang w:val="hr-HR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12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C11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C11"/>
    <w:rPr>
      <w:b/>
      <w:bCs/>
      <w:sz w:val="20"/>
      <w:szCs w:val="20"/>
      <w:lang w:val="hr-HR"/>
    </w:rPr>
  </w:style>
  <w:style w:type="character" w:customStyle="1" w:styleId="hps">
    <w:name w:val="hps"/>
    <w:basedOn w:val="DefaultParagraphFont"/>
    <w:rsid w:val="00B71E62"/>
  </w:style>
  <w:style w:type="character" w:customStyle="1" w:styleId="shorttext">
    <w:name w:val="shorttext"/>
    <w:basedOn w:val="DefaultParagraphFont"/>
    <w:rsid w:val="00B71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351881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39258A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351881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351881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351881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351881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351881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351881"/>
    <w:rPr>
      <w:rFonts w:ascii="Arial" w:hAnsi="Arial"/>
      <w:color w:val="000000" w:themeColor="text1"/>
      <w:sz w:val="20"/>
      <w:lang w:val="hr-HR"/>
    </w:rPr>
  </w:style>
  <w:style w:type="character" w:customStyle="1" w:styleId="newsNotesChar">
    <w:name w:val="newsNotes Char"/>
    <w:basedOn w:val="newsContentChar"/>
    <w:link w:val="newsNotes"/>
    <w:rsid w:val="00351881"/>
    <w:rPr>
      <w:rFonts w:ascii="Arial" w:hAnsi="Arial"/>
      <w:color w:val="000000" w:themeColor="text1"/>
      <w:sz w:val="17"/>
      <w:lang w:val="hr-HR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12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C11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C11"/>
    <w:rPr>
      <w:b/>
      <w:bCs/>
      <w:sz w:val="20"/>
      <w:szCs w:val="20"/>
      <w:lang w:val="hr-HR"/>
    </w:rPr>
  </w:style>
  <w:style w:type="character" w:customStyle="1" w:styleId="hps">
    <w:name w:val="hps"/>
    <w:basedOn w:val="DefaultParagraphFont"/>
    <w:rsid w:val="00B71E62"/>
  </w:style>
  <w:style w:type="character" w:customStyle="1" w:styleId="shorttext">
    <w:name w:val="shorttext"/>
    <w:basedOn w:val="DefaultParagraphFont"/>
    <w:rsid w:val="00B7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My%20Documents\Annualreport_2014_EDR\News_releases\Taster\NewTemplates\news-release-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050F-6C81-46D8-995A-FCAB854D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news-release-HR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HR</vt:lpstr>
    </vt:vector>
  </TitlesOfParts>
  <Manager>EMCDDA</Manager>
  <Company>EMCDDA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HR</dc:title>
  <dc:subject>News release HR</dc:subject>
  <dc:creator>Kathryn Robertson</dc:creator>
  <cp:lastModifiedBy>Kathryn Robertson</cp:lastModifiedBy>
  <cp:revision>3</cp:revision>
  <cp:lastPrinted>2014-04-04T12:51:00Z</cp:lastPrinted>
  <dcterms:created xsi:type="dcterms:W3CDTF">2014-04-23T12:27:00Z</dcterms:created>
  <dcterms:modified xsi:type="dcterms:W3CDTF">2014-04-23T12:38:00Z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HR</vt:lpwstr>
  </property>
</Properties>
</file>