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796862" w:rsidTr="00025C96">
        <w:trPr>
          <w:trHeight w:val="1695"/>
        </w:trPr>
        <w:tc>
          <w:tcPr>
            <w:tcW w:w="2331" w:type="pct"/>
          </w:tcPr>
          <w:p w:rsidR="00EE23CC" w:rsidRPr="00796862" w:rsidRDefault="00EE23CC" w:rsidP="00025C96">
            <w:bookmarkStart w:id="0" w:name="_GoBack"/>
            <w:bookmarkEnd w:id="0"/>
            <w:r w:rsidRPr="00796862">
              <w:rPr>
                <w:noProof/>
                <w:lang w:val="en-GB" w:eastAsia="en-GB"/>
              </w:rPr>
              <w:drawing>
                <wp:inline distT="0" distB="0" distL="0" distR="0" wp14:anchorId="0D00D051" wp14:editId="73445C55">
                  <wp:extent cx="2914698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98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796862" w:rsidRDefault="00EE23CC" w:rsidP="00025C96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796862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796862" w:rsidRDefault="001F70B4" w:rsidP="001F70B4">
            <w:r w:rsidRPr="00796862">
              <w:rPr>
                <w:noProof/>
                <w:lang w:val="en-GB" w:eastAsia="en-GB"/>
              </w:rPr>
              <w:drawing>
                <wp:inline distT="0" distB="0" distL="0" distR="0" wp14:anchorId="20972FD4" wp14:editId="631290BC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8CC" w:rsidRPr="00796862" w:rsidRDefault="00F87D5F" w:rsidP="006848CC">
      <w:pPr>
        <w:pStyle w:val="newsTitle"/>
        <w:rPr>
          <w:b/>
        </w:rPr>
      </w:pPr>
      <w:r w:rsidRPr="00F87D5F">
        <w:t>EMCDDA GADA ZIŅOJUMS PAR JAUNĀKAJĀM TENDENCĒM</w:t>
      </w:r>
    </w:p>
    <w:p w:rsidR="006848CC" w:rsidRPr="00796862" w:rsidRDefault="00F87D5F" w:rsidP="006848CC">
      <w:pPr>
        <w:pStyle w:val="newsSubTitle"/>
      </w:pPr>
      <w:r>
        <w:t>ES n</w:t>
      </w:r>
      <w:r w:rsidRPr="00F87D5F">
        <w:t>arkotiku centrs publicē “Eiropas 2014. gada ziņojumu par narkotikām”</w:t>
      </w:r>
      <w:r w:rsidR="006848CC" w:rsidRPr="00796862">
        <w:t xml:space="preserve"> </w:t>
      </w:r>
    </w:p>
    <w:p w:rsidR="00F87D5F" w:rsidRDefault="00F87D5F" w:rsidP="00F87D5F">
      <w:pPr>
        <w:pStyle w:val="newsContent"/>
      </w:pPr>
      <w:r>
        <w:t xml:space="preserve">(LISABONA, 24.04.2014.) </w:t>
      </w:r>
      <w:r w:rsidRPr="005C25E4">
        <w:rPr>
          <w:b/>
        </w:rPr>
        <w:t>ES Narkotiku centrs</w:t>
      </w:r>
      <w:r w:rsidRPr="00F87D5F">
        <w:rPr>
          <w:b/>
        </w:rPr>
        <w:t xml:space="preserve"> (EMCDDA)</w:t>
      </w:r>
      <w:r>
        <w:t xml:space="preserve"> savu gada pārskatu par stāvokli narkotiku jomā Eiropā sniegs 27. maijā daudzvalodu multivides informācijas paketes veidā, kurā galvenā uzmanība tiks pievērsta pašlaik strauji mainīgajai narkotiku problēmai.</w:t>
      </w:r>
    </w:p>
    <w:p w:rsidR="00F87D5F" w:rsidRDefault="00F87D5F" w:rsidP="00F87D5F">
      <w:pPr>
        <w:pStyle w:val="newsContent"/>
      </w:pPr>
      <w:r>
        <w:t>Paketē nozīmīgākais</w:t>
      </w:r>
      <w:r w:rsidRPr="00F87D5F">
        <w:t xml:space="preserve"> ir</w:t>
      </w:r>
      <w:r w:rsidRPr="00F87D5F">
        <w:rPr>
          <w:b/>
        </w:rPr>
        <w:t xml:space="preserve"> </w:t>
      </w:r>
      <w:r w:rsidRPr="00F87D5F">
        <w:rPr>
          <w:b/>
          <w:i/>
        </w:rPr>
        <w:t>“Eiropas 2014. gada ziņojums par narkotikām — tendences un aktualitātes”</w:t>
      </w:r>
      <w:r>
        <w:t xml:space="preserve"> (pieejams drukātā veidā un tiešsaistē 23 valodās), kurā apkopotas jaunākās tendences 28 ES dalībvalstīs, Turcijā un Norvēģijā. Šajā augsta līmeņa analīzē tiek pētīti šādi jautājumi: narkotiku piedāvājums, narkotiku lietošana un ar narkotikām saistītas problēmas, veselības un sociālās aprūpes sistēmas reakcija uz narkotiku izraisītām problēmām, narkotiku apkarošanas politika.</w:t>
      </w:r>
    </w:p>
    <w:p w:rsidR="00F87D5F" w:rsidRDefault="00F87D5F" w:rsidP="00F87D5F">
      <w:pPr>
        <w:pStyle w:val="newsContent"/>
      </w:pPr>
      <w:r>
        <w:t xml:space="preserve">Ziņojumam tiks pievienota interaktīva analīze tiešsaistē </w:t>
      </w:r>
      <w:r w:rsidRPr="00F87D5F">
        <w:rPr>
          <w:b/>
        </w:rPr>
        <w:t>“Perspektīvas narkotiku jomā”</w:t>
      </w:r>
      <w:r>
        <w:t xml:space="preserve"> (</w:t>
      </w:r>
      <w:r w:rsidRPr="00F87D5F">
        <w:rPr>
          <w:i/>
        </w:rPr>
        <w:t>Perspectives on drugs/PODs</w:t>
      </w:r>
      <w:r>
        <w:t>), kurā sniegts plašāks ieskats par sešiem aktuāliem jautājumiem (tostarp par kaņepju tirgiem Eiropā un ārstēšanu no narkotiku atkarības ar interneta starpniecību</w:t>
      </w:r>
      <w:r w:rsidRPr="006C4829">
        <w:t xml:space="preserve">). </w:t>
      </w:r>
      <w:r w:rsidR="00690C01" w:rsidRPr="006C4829">
        <w:t>Informācijas pakete</w:t>
      </w:r>
      <w:r w:rsidRPr="006C4829">
        <w:t xml:space="preserve"> </w:t>
      </w:r>
      <w:r w:rsidR="00690C01" w:rsidRPr="006C4829">
        <w:t>ietvers</w:t>
      </w:r>
      <w:r w:rsidRPr="006C4829">
        <w:rPr>
          <w:u w:val="single"/>
        </w:rPr>
        <w:t xml:space="preserve"> </w:t>
      </w:r>
      <w:r w:rsidR="00534D67" w:rsidRPr="005C25E4">
        <w:rPr>
          <w:b/>
        </w:rPr>
        <w:t>Eiropas</w:t>
      </w:r>
      <w:r w:rsidR="00534D67" w:rsidRPr="00534D67">
        <w:rPr>
          <w:b/>
        </w:rPr>
        <w:t xml:space="preserve"> </w:t>
      </w:r>
      <w:r w:rsidR="00690C01" w:rsidRPr="00534D67">
        <w:rPr>
          <w:b/>
        </w:rPr>
        <w:t>ziņojum</w:t>
      </w:r>
      <w:r w:rsidR="00690C01">
        <w:rPr>
          <w:b/>
        </w:rPr>
        <w:t>u</w:t>
      </w:r>
      <w:r w:rsidR="00690C01" w:rsidRPr="00534D67">
        <w:rPr>
          <w:b/>
        </w:rPr>
        <w:t xml:space="preserve"> </w:t>
      </w:r>
      <w:r w:rsidR="00534D67" w:rsidRPr="00534D67">
        <w:rPr>
          <w:b/>
        </w:rPr>
        <w:t>par narkotikām: dati un statistika</w:t>
      </w:r>
      <w:r w:rsidRPr="00534D67">
        <w:t xml:space="preserve"> (</w:t>
      </w:r>
      <w:r w:rsidRPr="00210D61">
        <w:rPr>
          <w:i/>
        </w:rPr>
        <w:t>European Drug Report: Data and statistics</w:t>
      </w:r>
      <w:r w:rsidRPr="00210D61">
        <w:t>)</w:t>
      </w:r>
      <w:r>
        <w:t xml:space="preserve"> un </w:t>
      </w:r>
      <w:r w:rsidRPr="00F87D5F">
        <w:rPr>
          <w:b/>
        </w:rPr>
        <w:t xml:space="preserve">valstu </w:t>
      </w:r>
      <w:r w:rsidR="00690C01" w:rsidRPr="00F87D5F">
        <w:rPr>
          <w:b/>
        </w:rPr>
        <w:t>pārskat</w:t>
      </w:r>
      <w:r w:rsidR="00690C01">
        <w:rPr>
          <w:b/>
        </w:rPr>
        <w:t>u</w:t>
      </w:r>
      <w:r w:rsidR="00690C01" w:rsidRPr="00F87D5F">
        <w:rPr>
          <w:b/>
        </w:rPr>
        <w:t>s</w:t>
      </w:r>
      <w:r w:rsidR="00690C01">
        <w:t xml:space="preserve"> </w:t>
      </w:r>
      <w:r>
        <w:t>(</w:t>
      </w:r>
      <w:r w:rsidRPr="00F87D5F">
        <w:rPr>
          <w:i/>
        </w:rPr>
        <w:t>Country overviews</w:t>
      </w:r>
      <w:r>
        <w:t>), sniedzot valsts līmeņa datus un analīzi.</w:t>
      </w:r>
    </w:p>
    <w:p w:rsidR="006848CC" w:rsidRDefault="00F87D5F" w:rsidP="00F87D5F">
      <w:pPr>
        <w:pStyle w:val="newsContent"/>
      </w:pPr>
      <w:r>
        <w:t>Planšetdatoriem paredzētā versija, tostarp interaktīvās kartes un grafiki, būs pieejama angļu valodā.              Tiks piedāvāts arī audiovizuālais materiāls.</w:t>
      </w:r>
    </w:p>
    <w:p w:rsidR="00F87D5F" w:rsidRPr="00F87D5F" w:rsidRDefault="00F87D5F" w:rsidP="00F87D5F">
      <w:pPr>
        <w:tabs>
          <w:tab w:val="left" w:pos="1658"/>
        </w:tabs>
        <w:spacing w:after="220" w:line="260" w:lineRule="exact"/>
        <w:rPr>
          <w:rFonts w:ascii="Arial" w:eastAsia="Times New Roman" w:hAnsi="Arial" w:cs="Times New Roman"/>
          <w:snapToGrid w:val="0"/>
          <w:sz w:val="20"/>
          <w:szCs w:val="24"/>
        </w:rPr>
      </w:pPr>
      <w:r w:rsidRPr="00F87D5F">
        <w:rPr>
          <w:rFonts w:ascii="Arial" w:eastAsia="Times New Roman" w:hAnsi="Arial" w:cs="Times New Roman"/>
          <w:snapToGrid w:val="0"/>
          <w:sz w:val="20"/>
          <w:szCs w:val="24"/>
        </w:rPr>
        <w:t xml:space="preserve">Papildu informāciju skatiet tīmekļa vietnē </w:t>
      </w:r>
      <w:hyperlink r:id="rId11" w:history="1">
        <w:r w:rsidRPr="00F87D5F">
          <w:rPr>
            <w:rFonts w:ascii="Arial" w:eastAsia="Times New Roman" w:hAnsi="Arial" w:cs="Times New Roman"/>
            <w:color w:val="0000FF"/>
            <w:sz w:val="20"/>
            <w:szCs w:val="20"/>
          </w:rPr>
          <w:t>www.emcdda.europa.eu/edr2014</w:t>
        </w:r>
      </w:hyperlink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414"/>
      </w:tblGrid>
      <w:tr w:rsidR="00F87D5F" w:rsidRPr="00F87D5F" w:rsidTr="005F07B8">
        <w:tc>
          <w:tcPr>
            <w:tcW w:w="8414" w:type="dxa"/>
            <w:shd w:val="clear" w:color="auto" w:fill="DFE0ED"/>
          </w:tcPr>
          <w:p w:rsidR="00F87D5F" w:rsidRPr="00F87D5F" w:rsidRDefault="00F87D5F" w:rsidP="00F87D5F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en-GB"/>
              </w:rPr>
            </w:pPr>
            <w:r w:rsidRPr="00F87D5F">
              <w:rPr>
                <w:rFonts w:ascii="Arial" w:eastAsia="Times New Roman" w:hAnsi="Arial" w:cs="Times New Roman"/>
                <w:b/>
                <w:snapToGrid w:val="0"/>
                <w:sz w:val="20"/>
                <w:szCs w:val="24"/>
              </w:rPr>
              <w:t>Publicēšanas datums:</w:t>
            </w:r>
            <w:r w:rsidRPr="00F87D5F">
              <w:rPr>
                <w:rFonts w:ascii="Arial" w:eastAsia="Times New Roman" w:hAnsi="Arial" w:cs="Times New Roman"/>
                <w:snapToGrid w:val="0"/>
                <w:sz w:val="20"/>
                <w:szCs w:val="24"/>
              </w:rPr>
              <w:t xml:space="preserve"> otrdiena, 2014. gada 27. maijs</w:t>
            </w:r>
          </w:p>
          <w:p w:rsidR="00F87D5F" w:rsidRPr="00F87D5F" w:rsidRDefault="00F87D5F" w:rsidP="00F87D5F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en-GB"/>
              </w:rPr>
            </w:pPr>
            <w:r w:rsidRPr="00F87D5F">
              <w:rPr>
                <w:rFonts w:ascii="Arial" w:eastAsia="Times New Roman" w:hAnsi="Arial" w:cs="Times New Roman"/>
                <w:b/>
                <w:snapToGrid w:val="0"/>
                <w:sz w:val="20"/>
                <w:szCs w:val="24"/>
              </w:rPr>
              <w:t xml:space="preserve">Laiks: </w:t>
            </w:r>
            <w:r w:rsidRPr="00F87D5F">
              <w:rPr>
                <w:rFonts w:ascii="Arial" w:eastAsia="Times New Roman" w:hAnsi="Arial" w:cs="Times New Roman"/>
                <w:snapToGrid w:val="0"/>
                <w:sz w:val="20"/>
                <w:szCs w:val="24"/>
              </w:rPr>
              <w:t>plkst. 10.00 pēc Rietumeiropas laika (Lisabonā) (plkst. 11.00 pēc Centrāleiropas laika)</w:t>
            </w:r>
          </w:p>
          <w:p w:rsidR="00F87D5F" w:rsidRPr="00F87D5F" w:rsidRDefault="00F87D5F" w:rsidP="00F87D5F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pt-PT"/>
              </w:rPr>
            </w:pPr>
            <w:r w:rsidRPr="00F87D5F">
              <w:rPr>
                <w:rFonts w:ascii="Arial" w:eastAsia="Times New Roman" w:hAnsi="Arial" w:cs="Times New Roman"/>
                <w:b/>
                <w:snapToGrid w:val="0"/>
                <w:sz w:val="20"/>
                <w:szCs w:val="24"/>
              </w:rPr>
              <w:t xml:space="preserve">Preses konferences norises vieta: </w:t>
            </w:r>
            <w:r w:rsidRPr="00F87D5F">
              <w:rPr>
                <w:rFonts w:ascii="Arial" w:eastAsia="Times New Roman" w:hAnsi="Arial" w:cs="Times New Roman"/>
                <w:i/>
                <w:snapToGrid w:val="0"/>
                <w:sz w:val="20"/>
                <w:szCs w:val="24"/>
              </w:rPr>
              <w:t>EMCDDA</w:t>
            </w:r>
            <w:r w:rsidRPr="00F87D5F">
              <w:rPr>
                <w:rFonts w:ascii="Arial" w:eastAsia="Times New Roman" w:hAnsi="Arial" w:cs="Times New Roman"/>
                <w:snapToGrid w:val="0"/>
                <w:sz w:val="20"/>
                <w:szCs w:val="24"/>
              </w:rPr>
              <w:t xml:space="preserve">, </w:t>
            </w:r>
            <w:r w:rsidRPr="00F87D5F">
              <w:rPr>
                <w:rFonts w:ascii="Arial" w:eastAsia="Times New Roman" w:hAnsi="Arial" w:cs="Times New Roman"/>
                <w:i/>
                <w:snapToGrid w:val="0"/>
                <w:sz w:val="20"/>
                <w:szCs w:val="24"/>
              </w:rPr>
              <w:t>Cais do Sodré</w:t>
            </w:r>
            <w:r w:rsidRPr="00F87D5F">
              <w:rPr>
                <w:rFonts w:ascii="Arial" w:eastAsia="Times New Roman" w:hAnsi="Arial" w:cs="Times New Roman"/>
                <w:snapToGrid w:val="0"/>
                <w:sz w:val="20"/>
                <w:szCs w:val="24"/>
              </w:rPr>
              <w:t>, 1249-289, Lisabona</w:t>
            </w:r>
          </w:p>
          <w:p w:rsidR="00F87D5F" w:rsidRPr="00F87D5F" w:rsidRDefault="00F87D5F" w:rsidP="00F87D5F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pt-PT"/>
              </w:rPr>
            </w:pPr>
            <w:r w:rsidRPr="00F87D5F">
              <w:rPr>
                <w:rFonts w:ascii="Arial" w:eastAsia="Times New Roman" w:hAnsi="Arial" w:cs="Times New Roman"/>
                <w:b/>
                <w:snapToGrid w:val="0"/>
                <w:sz w:val="20"/>
                <w:szCs w:val="24"/>
              </w:rPr>
              <w:t xml:space="preserve">Intervijas: </w:t>
            </w:r>
            <w:r w:rsidRPr="00F87D5F">
              <w:rPr>
                <w:rFonts w:ascii="Arial" w:eastAsia="Times New Roman" w:hAnsi="Arial" w:cs="Times New Roman"/>
                <w:i/>
                <w:snapToGrid w:val="0"/>
                <w:sz w:val="20"/>
                <w:szCs w:val="24"/>
              </w:rPr>
              <w:t>EMCDDA</w:t>
            </w:r>
            <w:r w:rsidRPr="00F87D5F">
              <w:rPr>
                <w:rFonts w:ascii="Arial" w:eastAsia="Times New Roman" w:hAnsi="Arial" w:cs="Times New Roman"/>
                <w:snapToGrid w:val="0"/>
                <w:sz w:val="20"/>
                <w:szCs w:val="24"/>
              </w:rPr>
              <w:t xml:space="preserve"> pārstāvji būs sastopami publicēšanas dienā Lisabonā, lai atbildētu uz žurnālistu jautājumiem.</w:t>
            </w:r>
            <w:r w:rsidRPr="00F87D5F"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pt-PT"/>
              </w:rPr>
              <w:t xml:space="preserve"> </w:t>
            </w:r>
            <w:r w:rsidRPr="00F87D5F">
              <w:rPr>
                <w:rFonts w:ascii="Arial" w:eastAsia="Times New Roman" w:hAnsi="Arial" w:cs="Times New Roman"/>
                <w:snapToGrid w:val="0"/>
                <w:sz w:val="20"/>
                <w:szCs w:val="24"/>
              </w:rPr>
              <w:t xml:space="preserve">Visās Eiropas valstīs </w:t>
            </w:r>
            <w:r w:rsidRPr="00F87D5F">
              <w:rPr>
                <w:rFonts w:ascii="Arial" w:eastAsia="Times New Roman" w:hAnsi="Arial" w:cs="Times New Roman"/>
                <w:i/>
                <w:snapToGrid w:val="0"/>
                <w:sz w:val="20"/>
                <w:szCs w:val="24"/>
              </w:rPr>
              <w:t>Reitox</w:t>
            </w:r>
            <w:r w:rsidRPr="00F87D5F">
              <w:rPr>
                <w:rFonts w:ascii="Arial" w:eastAsia="Times New Roman" w:hAnsi="Arial" w:cs="Times New Roman"/>
                <w:snapToGrid w:val="0"/>
                <w:sz w:val="20"/>
                <w:szCs w:val="24"/>
              </w:rPr>
              <w:t xml:space="preserve"> tīkla valstu koordinācijas centros darbinieki atbildēs uz jautājumiem, kuri ir specifiski konkrētajā valstī (plašāka informācija par intervijām ir pieejama iepriekš minētajā vietnē).</w:t>
            </w:r>
          </w:p>
          <w:p w:rsidR="00F87D5F" w:rsidRPr="00F87D5F" w:rsidRDefault="00F87D5F" w:rsidP="00F87D5F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pt-PT"/>
              </w:rPr>
            </w:pPr>
            <w:r w:rsidRPr="00F87D5F">
              <w:rPr>
                <w:rFonts w:ascii="Arial" w:eastAsia="Times New Roman" w:hAnsi="Arial" w:cs="Times New Roman"/>
                <w:b/>
                <w:snapToGrid w:val="0"/>
                <w:sz w:val="20"/>
                <w:szCs w:val="24"/>
              </w:rPr>
              <w:t>Sociālie plašsaziņas līdzekļi:</w:t>
            </w:r>
            <w:r w:rsidRPr="00F87D5F"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pt-PT"/>
              </w:rPr>
              <w:t xml:space="preserve"> </w:t>
            </w:r>
            <w:hyperlink r:id="rId12" w:history="1">
              <w:r w:rsidRPr="00F87D5F">
                <w:rPr>
                  <w:rFonts w:ascii="Arial" w:eastAsia="SimSun" w:hAnsi="Arial" w:cs="Arial"/>
                  <w:color w:val="0000FF"/>
                  <w:sz w:val="20"/>
                  <w:szCs w:val="20"/>
                  <w:lang w:val="pt-PT"/>
                </w:rPr>
                <w:t>twitter.com/emcdda</w:t>
              </w:r>
            </w:hyperlink>
            <w:r w:rsidRPr="00F87D5F">
              <w:rPr>
                <w:rFonts w:ascii="Arial" w:eastAsia="Times New Roman" w:hAnsi="Arial" w:cs="Times New Roman"/>
                <w:snapToGrid w:val="0"/>
                <w:color w:val="0000FF"/>
                <w:sz w:val="20"/>
                <w:szCs w:val="24"/>
              </w:rPr>
              <w:t xml:space="preserve"> </w:t>
            </w:r>
            <w:r w:rsidRPr="0029369D">
              <w:rPr>
                <w:rFonts w:ascii="Arial" w:eastAsia="Times New Roman" w:hAnsi="Arial" w:cs="Times New Roman"/>
                <w:snapToGrid w:val="0"/>
                <w:sz w:val="20"/>
                <w:szCs w:val="24"/>
              </w:rPr>
              <w:t>•</w:t>
            </w:r>
            <w:r w:rsidRPr="00F87D5F">
              <w:rPr>
                <w:rFonts w:ascii="Arial" w:eastAsia="Times New Roman" w:hAnsi="Arial" w:cs="Times New Roman"/>
                <w:snapToGrid w:val="0"/>
                <w:color w:val="0000FF"/>
                <w:sz w:val="20"/>
                <w:szCs w:val="24"/>
              </w:rPr>
              <w:t xml:space="preserve"> </w:t>
            </w:r>
            <w:hyperlink r:id="rId13" w:history="1">
              <w:r w:rsidRPr="00F87D5F">
                <w:rPr>
                  <w:rFonts w:ascii="Arial" w:eastAsia="SimSun" w:hAnsi="Arial" w:cs="Arial"/>
                  <w:color w:val="0000FF"/>
                  <w:sz w:val="20"/>
                  <w:szCs w:val="20"/>
                  <w:lang w:val="pt-PT"/>
                </w:rPr>
                <w:t>www.facebook.com/emcdda</w:t>
              </w:r>
            </w:hyperlink>
            <w:r w:rsidRPr="00F87D5F"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pt-PT"/>
              </w:rPr>
              <w:t xml:space="preserve"> </w:t>
            </w:r>
          </w:p>
          <w:p w:rsidR="00F87D5F" w:rsidRPr="00F87D5F" w:rsidRDefault="00F87D5F" w:rsidP="00F87D5F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pt-PT"/>
              </w:rPr>
            </w:pPr>
            <w:r w:rsidRPr="00F87D5F">
              <w:rPr>
                <w:rFonts w:ascii="Arial" w:eastAsia="Times New Roman" w:hAnsi="Arial" w:cs="Times New Roman"/>
                <w:b/>
                <w:snapToGrid w:val="0"/>
                <w:sz w:val="20"/>
                <w:szCs w:val="24"/>
              </w:rPr>
              <w:t xml:space="preserve">Abonējiet mūsu </w:t>
            </w:r>
            <w:r w:rsidRPr="00F87D5F">
              <w:rPr>
                <w:rFonts w:ascii="Arial" w:eastAsia="Times New Roman" w:hAnsi="Arial" w:cs="Times New Roman"/>
                <w:b/>
                <w:i/>
                <w:snapToGrid w:val="0"/>
                <w:sz w:val="20"/>
                <w:szCs w:val="24"/>
              </w:rPr>
              <w:t>RSS</w:t>
            </w:r>
            <w:r w:rsidRPr="00F87D5F">
              <w:rPr>
                <w:rFonts w:ascii="Arial" w:eastAsia="Times New Roman" w:hAnsi="Arial" w:cs="Times New Roman"/>
                <w:b/>
                <w:snapToGrid w:val="0"/>
                <w:sz w:val="20"/>
                <w:szCs w:val="24"/>
              </w:rPr>
              <w:t xml:space="preserve"> plūsmu:</w:t>
            </w:r>
            <w:r w:rsidRPr="00F87D5F">
              <w:rPr>
                <w:rFonts w:ascii="Arial" w:eastAsia="Times New Roman" w:hAnsi="Arial" w:cs="Times New Roman"/>
                <w:snapToGrid w:val="0"/>
                <w:sz w:val="20"/>
                <w:szCs w:val="24"/>
                <w:lang w:val="pt-PT"/>
              </w:rPr>
              <w:t xml:space="preserve"> </w:t>
            </w:r>
            <w:hyperlink r:id="rId14" w:history="1">
              <w:r w:rsidRPr="00F87D5F">
                <w:rPr>
                  <w:rFonts w:ascii="Arial" w:eastAsia="SimSun" w:hAnsi="Arial" w:cs="Arial"/>
                  <w:color w:val="0000FF"/>
                  <w:sz w:val="20"/>
                  <w:szCs w:val="20"/>
                  <w:lang w:val="pt-PT"/>
                </w:rPr>
                <w:t>www.emcdda.europa.eu/rss</w:t>
              </w:r>
            </w:hyperlink>
          </w:p>
        </w:tc>
      </w:tr>
    </w:tbl>
    <w:p w:rsidR="00F87D5F" w:rsidRPr="00F87D5F" w:rsidRDefault="00F87D5F" w:rsidP="00F87D5F">
      <w:pPr>
        <w:spacing w:after="227" w:line="260" w:lineRule="exact"/>
        <w:rPr>
          <w:rFonts w:ascii="Arial" w:eastAsia="Times New Roman" w:hAnsi="Arial" w:cs="Times New Roman"/>
          <w:snapToGrid w:val="0"/>
          <w:sz w:val="20"/>
          <w:szCs w:val="24"/>
          <w:lang w:val="pt-PT"/>
        </w:rPr>
      </w:pPr>
    </w:p>
    <w:p w:rsidR="00F87D5F" w:rsidRPr="00F87D5F" w:rsidRDefault="00F87D5F" w:rsidP="00F87D5F">
      <w:pPr>
        <w:pStyle w:val="newsContent"/>
        <w:rPr>
          <w:lang w:val="pt-PT"/>
        </w:rPr>
      </w:pPr>
    </w:p>
    <w:sectPr w:rsidR="00F87D5F" w:rsidRPr="00F87D5F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46" w:rsidRDefault="001F4646" w:rsidP="009A28FB">
      <w:pPr>
        <w:spacing w:after="0" w:line="240" w:lineRule="auto"/>
      </w:pPr>
      <w:r>
        <w:separator/>
      </w:r>
    </w:p>
  </w:endnote>
  <w:endnote w:type="continuationSeparator" w:id="0">
    <w:p w:rsidR="001F4646" w:rsidRDefault="001F4646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8C2876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3360" behindDoc="1" locked="0" layoutInCell="1" allowOverlap="1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15240</wp:posOffset>
                    </wp:positionV>
                    <wp:extent cx="0" cy="107950"/>
                    <wp:effectExtent l="0" t="0" r="19050" b="25400"/>
                    <wp:wrapNone/>
                    <wp:docPr id="14" name="Straight Connector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H="1">
                              <a:off x="0" y="0"/>
                              <a:ext cx="0" cy="1079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BF1E3B"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025C96" w:rsidP="003B00EE">
          <w:pPr>
            <w:pStyle w:val="newsCoordinates"/>
          </w:pPr>
          <w:r w:rsidRPr="00025C96">
            <w:t>Kontaktpersona: Kathy Robertson, preses sekretāre</w:t>
          </w:r>
          <w:r w:rsidR="008C2876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5408" behindDoc="1" locked="0" layoutInCell="1" allowOverlap="1">
                    <wp:simplePos x="0" y="0"/>
                    <wp:positionH relativeFrom="page">
                      <wp:posOffset>32384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Default="00025C96" w:rsidP="003B00EE">
          <w:pPr>
            <w:pStyle w:val="newsCoordinates"/>
          </w:pPr>
          <w:r w:rsidRPr="00025C96">
            <w:t>Praça Europa 1, Cais do Sodré, 1249-289 Lisabona, Portugāle</w:t>
          </w:r>
        </w:p>
        <w:p w:rsidR="0063677C" w:rsidRDefault="00025C96" w:rsidP="00025C96">
          <w:pPr>
            <w:pStyle w:val="newsCoordinates"/>
          </w:pPr>
          <w:r w:rsidRPr="00025C96">
            <w:t>Tālr.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F87D5F" w:rsidP="00F87D5F">
          <w:pPr>
            <w:pStyle w:val="newsReference"/>
            <w:jc w:val="right"/>
          </w:pPr>
          <w:r>
            <w:t>LV — Nr. 2</w:t>
          </w:r>
          <w:r w:rsidR="00025C96" w:rsidRPr="00025C96">
            <w:t>/</w:t>
          </w:r>
          <w:r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46" w:rsidRDefault="001F4646" w:rsidP="009A28FB">
      <w:pPr>
        <w:spacing w:after="0" w:line="240" w:lineRule="auto"/>
      </w:pPr>
      <w:r>
        <w:separator/>
      </w:r>
    </w:p>
  </w:footnote>
  <w:footnote w:type="continuationSeparator" w:id="0">
    <w:p w:rsidR="001F4646" w:rsidRDefault="001F4646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8C2876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1312" behindDoc="1" locked="0" layoutInCell="1" allowOverlap="1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BF1E3B" w:rsidRPr="00CC4FDA">
            <w:rPr>
              <w:noProof/>
              <w:lang w:eastAsia="en-GB"/>
            </w:rPr>
            <w:t xml:space="preserve">Plauda quaepuda disin rerrovita aut labo </w:t>
          </w:r>
          <w:r w:rsidR="00BF1E3B" w:rsidRPr="00CC4FDA">
            <w:rPr>
              <w:noProof/>
              <w:sz w:val="18"/>
              <w:lang w:eastAsia="en-GB"/>
            </w:rPr>
            <w:t>I</w:t>
          </w:r>
          <w:r w:rsidR="00BF1E3B" w:rsidRPr="00CC4FDA">
            <w:rPr>
              <w:noProof/>
              <w:lang w:eastAsia="en-GB"/>
            </w:rPr>
            <w:t xml:space="preserve"> </w:t>
          </w:r>
          <w:r w:rsidR="00BF1E3B"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DA"/>
    <w:rsid w:val="00014E8E"/>
    <w:rsid w:val="00025C96"/>
    <w:rsid w:val="00036DAA"/>
    <w:rsid w:val="000535B7"/>
    <w:rsid w:val="00067DD3"/>
    <w:rsid w:val="00075735"/>
    <w:rsid w:val="000C6200"/>
    <w:rsid w:val="000D25B6"/>
    <w:rsid w:val="00105BFC"/>
    <w:rsid w:val="00107C96"/>
    <w:rsid w:val="0017713E"/>
    <w:rsid w:val="001800D0"/>
    <w:rsid w:val="001A3338"/>
    <w:rsid w:val="001C795A"/>
    <w:rsid w:val="001D5C26"/>
    <w:rsid w:val="001E39A7"/>
    <w:rsid w:val="001F4646"/>
    <w:rsid w:val="001F70B4"/>
    <w:rsid w:val="00210D61"/>
    <w:rsid w:val="00223753"/>
    <w:rsid w:val="002557B0"/>
    <w:rsid w:val="002646E4"/>
    <w:rsid w:val="0027252D"/>
    <w:rsid w:val="0028141E"/>
    <w:rsid w:val="0029369D"/>
    <w:rsid w:val="002948E2"/>
    <w:rsid w:val="002A61F7"/>
    <w:rsid w:val="002B05CE"/>
    <w:rsid w:val="002B45AC"/>
    <w:rsid w:val="0030486D"/>
    <w:rsid w:val="00317B5A"/>
    <w:rsid w:val="0033158E"/>
    <w:rsid w:val="00351881"/>
    <w:rsid w:val="0036121D"/>
    <w:rsid w:val="00387D02"/>
    <w:rsid w:val="003B41B1"/>
    <w:rsid w:val="003C0395"/>
    <w:rsid w:val="004137B0"/>
    <w:rsid w:val="004221D3"/>
    <w:rsid w:val="00435B5E"/>
    <w:rsid w:val="0044111C"/>
    <w:rsid w:val="00445080"/>
    <w:rsid w:val="0045468D"/>
    <w:rsid w:val="00474AC8"/>
    <w:rsid w:val="004847FB"/>
    <w:rsid w:val="004C3028"/>
    <w:rsid w:val="004D6E0C"/>
    <w:rsid w:val="00520EF1"/>
    <w:rsid w:val="00534D67"/>
    <w:rsid w:val="00541A97"/>
    <w:rsid w:val="00542CEE"/>
    <w:rsid w:val="005A0DC8"/>
    <w:rsid w:val="005B05A0"/>
    <w:rsid w:val="005B0882"/>
    <w:rsid w:val="005B1B63"/>
    <w:rsid w:val="005C25E4"/>
    <w:rsid w:val="005C4033"/>
    <w:rsid w:val="005E734D"/>
    <w:rsid w:val="006116D9"/>
    <w:rsid w:val="00623A55"/>
    <w:rsid w:val="0063677C"/>
    <w:rsid w:val="00666A63"/>
    <w:rsid w:val="006848CC"/>
    <w:rsid w:val="0069096E"/>
    <w:rsid w:val="00690C01"/>
    <w:rsid w:val="006C4829"/>
    <w:rsid w:val="007003A8"/>
    <w:rsid w:val="00730132"/>
    <w:rsid w:val="00773814"/>
    <w:rsid w:val="00791F09"/>
    <w:rsid w:val="007920E3"/>
    <w:rsid w:val="007927D2"/>
    <w:rsid w:val="00796862"/>
    <w:rsid w:val="007B0E03"/>
    <w:rsid w:val="007B1CCD"/>
    <w:rsid w:val="008044BB"/>
    <w:rsid w:val="00813FB5"/>
    <w:rsid w:val="0081623D"/>
    <w:rsid w:val="00826CFF"/>
    <w:rsid w:val="00837F8F"/>
    <w:rsid w:val="00841E86"/>
    <w:rsid w:val="00860C28"/>
    <w:rsid w:val="00881730"/>
    <w:rsid w:val="008C1172"/>
    <w:rsid w:val="008C2876"/>
    <w:rsid w:val="008D54B3"/>
    <w:rsid w:val="008F1034"/>
    <w:rsid w:val="008F177B"/>
    <w:rsid w:val="008F399E"/>
    <w:rsid w:val="00902300"/>
    <w:rsid w:val="00930F8E"/>
    <w:rsid w:val="00944227"/>
    <w:rsid w:val="00955F0C"/>
    <w:rsid w:val="00974A27"/>
    <w:rsid w:val="00985F9F"/>
    <w:rsid w:val="009A28FB"/>
    <w:rsid w:val="009D6255"/>
    <w:rsid w:val="009E25FB"/>
    <w:rsid w:val="00A0788A"/>
    <w:rsid w:val="00A27289"/>
    <w:rsid w:val="00A311EF"/>
    <w:rsid w:val="00A3254D"/>
    <w:rsid w:val="00A577DA"/>
    <w:rsid w:val="00A661E2"/>
    <w:rsid w:val="00A843D2"/>
    <w:rsid w:val="00A856B7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61036"/>
    <w:rsid w:val="00B72DD3"/>
    <w:rsid w:val="00B7335C"/>
    <w:rsid w:val="00B97BC5"/>
    <w:rsid w:val="00BB1FE1"/>
    <w:rsid w:val="00BB60CF"/>
    <w:rsid w:val="00BF1E3B"/>
    <w:rsid w:val="00C36BC1"/>
    <w:rsid w:val="00C426F8"/>
    <w:rsid w:val="00C628C4"/>
    <w:rsid w:val="00C63254"/>
    <w:rsid w:val="00C874C0"/>
    <w:rsid w:val="00CA2FF5"/>
    <w:rsid w:val="00CB49DA"/>
    <w:rsid w:val="00CC4FDA"/>
    <w:rsid w:val="00CC6A8B"/>
    <w:rsid w:val="00D01335"/>
    <w:rsid w:val="00D03EC6"/>
    <w:rsid w:val="00D3312B"/>
    <w:rsid w:val="00D37865"/>
    <w:rsid w:val="00D57367"/>
    <w:rsid w:val="00D84AE3"/>
    <w:rsid w:val="00D92A34"/>
    <w:rsid w:val="00DC485E"/>
    <w:rsid w:val="00DF39B6"/>
    <w:rsid w:val="00E233F5"/>
    <w:rsid w:val="00E57C9D"/>
    <w:rsid w:val="00E66CCD"/>
    <w:rsid w:val="00E76AD8"/>
    <w:rsid w:val="00E81F3D"/>
    <w:rsid w:val="00E83FC3"/>
    <w:rsid w:val="00E84EB5"/>
    <w:rsid w:val="00EE23CC"/>
    <w:rsid w:val="00F06CDE"/>
    <w:rsid w:val="00F21CA9"/>
    <w:rsid w:val="00F24096"/>
    <w:rsid w:val="00F249CD"/>
    <w:rsid w:val="00F414EF"/>
    <w:rsid w:val="00F47542"/>
    <w:rsid w:val="00F87D5F"/>
    <w:rsid w:val="00FB351B"/>
    <w:rsid w:val="00FC0187"/>
    <w:rsid w:val="00FE3721"/>
    <w:rsid w:val="00FE4789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025C96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025C96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025C96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025C96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025C96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025C96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025C96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025C96"/>
    <w:rPr>
      <w:rFonts w:ascii="Arial" w:hAnsi="Arial"/>
      <w:color w:val="000000" w:themeColor="text1"/>
      <w:sz w:val="20"/>
      <w:lang w:val="lv-LV"/>
    </w:rPr>
  </w:style>
  <w:style w:type="character" w:customStyle="1" w:styleId="newsNotesChar">
    <w:name w:val="newsNotes Char"/>
    <w:basedOn w:val="newsContentChar"/>
    <w:link w:val="newsNotes"/>
    <w:rsid w:val="00025C96"/>
    <w:rPr>
      <w:rFonts w:ascii="Arial" w:hAnsi="Arial"/>
      <w:color w:val="000000" w:themeColor="text1"/>
      <w:sz w:val="17"/>
      <w:lang w:val="lv-LV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87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D5F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D5F"/>
    <w:rPr>
      <w:b/>
      <w:bCs/>
      <w:sz w:val="20"/>
      <w:szCs w:val="20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025C96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025C96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025C96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025C96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025C96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025C96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025C96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025C96"/>
    <w:rPr>
      <w:rFonts w:ascii="Arial" w:hAnsi="Arial"/>
      <w:color w:val="000000" w:themeColor="text1"/>
      <w:sz w:val="20"/>
      <w:lang w:val="lv-LV"/>
    </w:rPr>
  </w:style>
  <w:style w:type="character" w:customStyle="1" w:styleId="newsNotesChar">
    <w:name w:val="newsNotes Char"/>
    <w:basedOn w:val="newsContentChar"/>
    <w:link w:val="newsNotes"/>
    <w:rsid w:val="00025C96"/>
    <w:rPr>
      <w:rFonts w:ascii="Arial" w:hAnsi="Arial"/>
      <w:color w:val="000000" w:themeColor="text1"/>
      <w:sz w:val="17"/>
      <w:lang w:val="lv-LV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87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D5F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D5F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My%20Documents\Annualreport_2014_EDR\News_releases\Taster\NewTemplates\news-release-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02D8-A758-463B-B0C7-A043BF39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news-release-LV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LV</vt:lpstr>
    </vt:vector>
  </TitlesOfParts>
  <Manager>EMCDDA</Manager>
  <Company>EMCDDA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LV</dc:title>
  <dc:subject>News release LV</dc:subject>
  <dc:creator>Kathryn Robertson</dc:creator>
  <cp:lastModifiedBy>Kathryn Robertson</cp:lastModifiedBy>
  <cp:revision>2</cp:revision>
  <cp:lastPrinted>2014-04-04T12:51:00Z</cp:lastPrinted>
  <dcterms:created xsi:type="dcterms:W3CDTF">2014-04-24T09:01:00Z</dcterms:created>
  <dcterms:modified xsi:type="dcterms:W3CDTF">2014-04-24T09:01:00Z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LV</vt:lpwstr>
  </property>
</Properties>
</file>