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9435C2" w:rsidTr="007920E3">
        <w:trPr>
          <w:trHeight w:val="1695"/>
        </w:trPr>
        <w:tc>
          <w:tcPr>
            <w:tcW w:w="2331" w:type="pct"/>
          </w:tcPr>
          <w:p w:rsidR="00EE23CC" w:rsidRPr="009435C2" w:rsidRDefault="00EE23CC" w:rsidP="007920E3">
            <w:r w:rsidRPr="009435C2">
              <w:rPr>
                <w:noProof/>
                <w:lang w:val="en-GB" w:eastAsia="en-GB"/>
              </w:rPr>
              <w:drawing>
                <wp:inline distT="0" distB="0" distL="0" distR="0" wp14:anchorId="2731DAC5" wp14:editId="3EA28DBC">
                  <wp:extent cx="2976635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63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9435C2" w:rsidRDefault="00EE23CC" w:rsidP="007920E3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9435C2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9435C2" w:rsidRDefault="001F70B4" w:rsidP="001F70B4">
            <w:r w:rsidRPr="009435C2">
              <w:rPr>
                <w:noProof/>
                <w:lang w:val="en-GB" w:eastAsia="en-GB"/>
              </w:rPr>
              <w:drawing>
                <wp:inline distT="0" distB="0" distL="0" distR="0" wp14:anchorId="7D243AC9" wp14:editId="71F03AE3">
                  <wp:extent cx="7562850" cy="9209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AF2" w:rsidRPr="00A907B5" w:rsidRDefault="008B1AF2" w:rsidP="00BE65D7">
      <w:pPr>
        <w:pStyle w:val="newsTitle"/>
      </w:pPr>
      <w:r w:rsidRPr="00BE65D7">
        <w:t>европейски доклад за наркотиците 2014 г</w:t>
      </w:r>
      <w:r w:rsidRPr="00A907B5">
        <w:t xml:space="preserve">. — </w:t>
      </w:r>
      <w:r w:rsidR="00BE65D7" w:rsidRPr="00A907B5">
        <w:rPr>
          <w:rFonts w:cs="Arial"/>
        </w:rPr>
        <w:t>Перспективи относно наркотиците</w:t>
      </w:r>
    </w:p>
    <w:p w:rsidR="008B1AF2" w:rsidRPr="00A907B5" w:rsidRDefault="008B1AF2" w:rsidP="004F2FE8">
      <w:pPr>
        <w:pStyle w:val="newsSubTitle"/>
      </w:pPr>
      <w:r w:rsidRPr="00A907B5">
        <w:t>Центърът на ЕС по наркотиците поставя акцент върху шест теми</w:t>
      </w:r>
      <w:r w:rsidR="007911AE" w:rsidRPr="00A907B5">
        <w:t xml:space="preserve"> </w:t>
      </w:r>
      <w:r w:rsidRPr="00A907B5">
        <w:t>с нови онлайн анализи</w:t>
      </w:r>
      <w:r w:rsidR="007911AE" w:rsidRPr="00A907B5">
        <w:t xml:space="preserve"> </w:t>
      </w:r>
    </w:p>
    <w:p w:rsidR="008B1AF2" w:rsidRPr="00BE65D7" w:rsidRDefault="008B1AF2" w:rsidP="00BE65D7">
      <w:pPr>
        <w:rPr>
          <w:rFonts w:ascii="Arial" w:hAnsi="Arial" w:cs="Arial"/>
          <w:sz w:val="20"/>
          <w:szCs w:val="20"/>
        </w:rPr>
      </w:pPr>
      <w:r w:rsidRPr="00A907B5">
        <w:rPr>
          <w:rFonts w:ascii="Arial" w:hAnsi="Arial" w:cs="Arial"/>
          <w:sz w:val="20"/>
          <w:szCs w:val="20"/>
        </w:rPr>
        <w:t xml:space="preserve">(27.5.2014 г., ЛИСАБОН </w:t>
      </w:r>
      <w:r w:rsidRPr="00A907B5">
        <w:rPr>
          <w:rFonts w:ascii="Arial" w:hAnsi="Arial" w:cs="Arial"/>
          <w:b/>
          <w:color w:val="FF0000"/>
          <w:sz w:val="20"/>
          <w:szCs w:val="20"/>
        </w:rPr>
        <w:t>ЕМБАРГО 10:00 ч. западноевропейско време</w:t>
      </w:r>
      <w:r w:rsidRPr="00A907B5">
        <w:rPr>
          <w:rFonts w:ascii="Arial" w:hAnsi="Arial" w:cs="Arial"/>
          <w:sz w:val="20"/>
          <w:szCs w:val="20"/>
        </w:rPr>
        <w:t xml:space="preserve">) </w:t>
      </w:r>
      <w:r w:rsidRPr="00A907B5">
        <w:rPr>
          <w:rFonts w:ascii="Arial" w:hAnsi="Arial" w:cs="Arial"/>
          <w:b/>
          <w:sz w:val="20"/>
          <w:szCs w:val="20"/>
        </w:rPr>
        <w:t>Центърът на ЕС по наркотиците (EMCDDA)</w:t>
      </w:r>
      <w:r w:rsidRPr="00A907B5">
        <w:rPr>
          <w:rFonts w:ascii="Arial" w:hAnsi="Arial" w:cs="Arial"/>
          <w:sz w:val="20"/>
          <w:szCs w:val="20"/>
        </w:rPr>
        <w:t xml:space="preserve"> публикува днес заедно със своя </w:t>
      </w:r>
      <w:r w:rsidRPr="00A907B5">
        <w:rPr>
          <w:rFonts w:ascii="Arial" w:hAnsi="Arial" w:cs="Arial"/>
          <w:b/>
          <w:i/>
          <w:sz w:val="20"/>
          <w:szCs w:val="20"/>
        </w:rPr>
        <w:t>Европейски доклад за наркотиците 2014 г.: Тенденции и развития</w:t>
      </w:r>
      <w:r w:rsidRPr="00A907B5">
        <w:rPr>
          <w:rFonts w:ascii="Arial" w:hAnsi="Arial" w:cs="Arial"/>
          <w:sz w:val="20"/>
          <w:szCs w:val="20"/>
        </w:rPr>
        <w:t xml:space="preserve">, шест нови издания от своята поредица </w:t>
      </w:r>
      <w:r w:rsidR="00BE65D7" w:rsidRPr="00A907B5">
        <w:rPr>
          <w:rFonts w:ascii="Arial" w:hAnsi="Arial" w:cs="Arial"/>
          <w:b/>
          <w:sz w:val="20"/>
          <w:szCs w:val="20"/>
        </w:rPr>
        <w:t>Перспективи относно наркотиците</w:t>
      </w:r>
      <w:r w:rsidRPr="00A907B5">
        <w:rPr>
          <w:rFonts w:ascii="Arial" w:hAnsi="Arial" w:cs="Arial"/>
          <w:sz w:val="20"/>
          <w:szCs w:val="20"/>
        </w:rPr>
        <w:t xml:space="preserve"> </w:t>
      </w:r>
      <w:r w:rsidR="00BE65D7" w:rsidRPr="00A907B5">
        <w:rPr>
          <w:rFonts w:ascii="Arial" w:hAnsi="Arial" w:cs="Arial"/>
          <w:sz w:val="20"/>
          <w:szCs w:val="20"/>
          <w:lang w:val="ru-RU"/>
        </w:rPr>
        <w:t>(</w:t>
      </w:r>
      <w:r w:rsidR="00BE65D7" w:rsidRPr="00A907B5">
        <w:rPr>
          <w:rFonts w:ascii="Arial" w:hAnsi="Arial" w:cs="Arial"/>
          <w:i/>
          <w:iCs/>
          <w:sz w:val="20"/>
          <w:szCs w:val="20"/>
          <w:lang w:val="fr-FR"/>
        </w:rPr>
        <w:t>Perspectives</w:t>
      </w:r>
      <w:r w:rsidR="00BE65D7" w:rsidRPr="00A907B5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="00BE65D7" w:rsidRPr="00A907B5">
        <w:rPr>
          <w:rFonts w:ascii="Arial" w:hAnsi="Arial" w:cs="Arial"/>
          <w:i/>
          <w:iCs/>
          <w:sz w:val="20"/>
          <w:szCs w:val="20"/>
          <w:lang w:val="fr-FR"/>
        </w:rPr>
        <w:t>on</w:t>
      </w:r>
      <w:r w:rsidR="00BE65D7" w:rsidRPr="00A907B5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="00BE65D7" w:rsidRPr="00A907B5">
        <w:rPr>
          <w:rFonts w:ascii="Arial" w:hAnsi="Arial" w:cs="Arial"/>
          <w:i/>
          <w:iCs/>
          <w:sz w:val="20"/>
          <w:szCs w:val="20"/>
          <w:lang w:val="fr-FR"/>
        </w:rPr>
        <w:t>drugs</w:t>
      </w:r>
      <w:r w:rsidR="00BE65D7" w:rsidRPr="00A907B5">
        <w:rPr>
          <w:rFonts w:ascii="Arial" w:hAnsi="Arial" w:cs="Arial"/>
          <w:sz w:val="20"/>
          <w:szCs w:val="20"/>
          <w:lang w:val="ru-RU"/>
        </w:rPr>
        <w:t xml:space="preserve"> – </w:t>
      </w:r>
      <w:r w:rsidR="00BE65D7" w:rsidRPr="00A907B5">
        <w:rPr>
          <w:rFonts w:ascii="Arial" w:hAnsi="Arial" w:cs="Arial"/>
          <w:sz w:val="20"/>
          <w:szCs w:val="20"/>
          <w:lang w:val="fr-FR"/>
        </w:rPr>
        <w:t>POD</w:t>
      </w:r>
      <w:r w:rsidR="00BE65D7" w:rsidRPr="00A907B5">
        <w:rPr>
          <w:rFonts w:ascii="Arial" w:hAnsi="Arial" w:cs="Arial"/>
          <w:sz w:val="20"/>
          <w:szCs w:val="20"/>
          <w:lang w:val="ru-RU"/>
        </w:rPr>
        <w:t xml:space="preserve">). </w:t>
      </w:r>
      <w:r w:rsidRPr="00A907B5">
        <w:rPr>
          <w:rFonts w:ascii="Arial" w:hAnsi="Arial" w:cs="Arial"/>
          <w:sz w:val="20"/>
          <w:szCs w:val="20"/>
        </w:rPr>
        <w:t xml:space="preserve"> Тази най-нова селекция от интерактивни онлайн анализи предлага актуален преглед на ключови аспекти</w:t>
      </w:r>
      <w:r w:rsidRPr="00BE65D7">
        <w:rPr>
          <w:rFonts w:ascii="Arial" w:hAnsi="Arial" w:cs="Arial"/>
          <w:sz w:val="20"/>
          <w:szCs w:val="20"/>
        </w:rPr>
        <w:t xml:space="preserve"> на ситуацията в областта на наркотиците в Европа. В РОDs са разгледани: зараждащата се загриженост във връзка с употребата на стимуланти; новите развития в европейския пазар на канабис; както и напредъкът в интернет базираното лечение </w:t>
      </w:r>
      <w:r w:rsidR="00846848" w:rsidRPr="00BE65D7">
        <w:rPr>
          <w:rFonts w:ascii="Arial" w:hAnsi="Arial" w:cs="Arial"/>
          <w:sz w:val="20"/>
          <w:szCs w:val="20"/>
        </w:rPr>
        <w:t xml:space="preserve">за употреба на наркотици </w:t>
      </w:r>
      <w:r w:rsidRPr="00BE65D7">
        <w:rPr>
          <w:rFonts w:ascii="Arial" w:hAnsi="Arial" w:cs="Arial"/>
          <w:sz w:val="20"/>
          <w:szCs w:val="20"/>
        </w:rPr>
        <w:t>и анализът на отпадъчни води.</w:t>
      </w:r>
    </w:p>
    <w:p w:rsidR="008B1AF2" w:rsidRPr="00A519DC" w:rsidRDefault="008B1AF2" w:rsidP="008B1AF2">
      <w:pPr>
        <w:pStyle w:val="newsContent"/>
      </w:pPr>
      <w:r>
        <w:rPr>
          <w:b/>
        </w:rPr>
        <w:t>Синтетични катинони: обезпокоително зачестяване на инжектирането на местно и национално равнище</w:t>
      </w:r>
    </w:p>
    <w:p w:rsidR="008B1AF2" w:rsidRDefault="008B1AF2" w:rsidP="008B1AF2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Над 50 синтетични деривати на катинони (стимуланти) бяха открити посредством </w:t>
      </w:r>
      <w:r>
        <w:rPr>
          <w:rFonts w:ascii="Arial" w:hAnsi="Arial"/>
          <w:b/>
          <w:sz w:val="20"/>
        </w:rPr>
        <w:t>системата на ЕС за ранно предупреждение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(ЕС–СРП)</w:t>
      </w:r>
      <w:r>
        <w:rPr>
          <w:rFonts w:ascii="Arial" w:hAnsi="Arial"/>
          <w:sz w:val="20"/>
        </w:rPr>
        <w:t xml:space="preserve"> през периода 2005—2013 г. Сред наблюдаваните от </w:t>
      </w:r>
      <w:r w:rsidR="00A907B5" w:rsidRPr="00A907B5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</w:rPr>
        <w:t>ЕС–СРП са следните вещества: мефедрон (подлежи на мерки за контрол от 2010 г.); МDPV (оценка на риска от април 2014 г.); и пентедрон. Синтетичните катинони могат да се смъркат в прахообразна форма или да се поглъщат като таблетки; но</w:t>
      </w:r>
      <w:r w:rsidR="00A53C46">
        <w:rPr>
          <w:rFonts w:ascii="Arial" w:hAnsi="Arial"/>
          <w:sz w:val="20"/>
        </w:rPr>
        <w:t xml:space="preserve"> сега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ЕМСDDA</w:t>
      </w:r>
      <w:r>
        <w:rPr>
          <w:rFonts w:ascii="Arial" w:hAnsi="Arial"/>
          <w:sz w:val="20"/>
        </w:rPr>
        <w:t xml:space="preserve"> изследва обезпокоителното зачестяване на инжектирането на тези вещества. </w:t>
      </w:r>
    </w:p>
    <w:p w:rsidR="008B1AF2" w:rsidRDefault="008B1AF2" w:rsidP="008B1AF2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Въпреки че инжектирането на катинони не е широко разпространено в Европа, то е отбелязано като локализиран проблем сред групи</w:t>
      </w:r>
      <w:r w:rsidR="00A53C4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употребяващи </w:t>
      </w:r>
      <w:r w:rsidR="00A53C46">
        <w:rPr>
          <w:rFonts w:ascii="Arial" w:hAnsi="Arial"/>
          <w:sz w:val="20"/>
        </w:rPr>
        <w:t xml:space="preserve">наркотици, </w:t>
      </w:r>
      <w:r>
        <w:rPr>
          <w:rFonts w:ascii="Arial" w:hAnsi="Arial"/>
          <w:sz w:val="20"/>
        </w:rPr>
        <w:t xml:space="preserve">с висок риск в някои държави (като напр. </w:t>
      </w:r>
      <w:r>
        <w:rPr>
          <w:rFonts w:ascii="Arial" w:hAnsi="Arial"/>
          <w:b/>
          <w:sz w:val="20"/>
        </w:rPr>
        <w:t xml:space="preserve">Чешката република, Германия, Ирландия, Испания, Австрия, Полша, Финландия, Швеция </w:t>
      </w:r>
      <w:r>
        <w:rPr>
          <w:rFonts w:ascii="Arial" w:hAnsi="Arial"/>
          <w:sz w:val="20"/>
        </w:rPr>
        <w:t>и</w:t>
      </w:r>
      <w:r>
        <w:rPr>
          <w:rFonts w:ascii="Arial" w:hAnsi="Arial"/>
          <w:b/>
          <w:sz w:val="20"/>
        </w:rPr>
        <w:t xml:space="preserve"> Обединеното кралство</w:t>
      </w:r>
      <w:r>
        <w:rPr>
          <w:rFonts w:ascii="Arial" w:hAnsi="Arial"/>
          <w:sz w:val="20"/>
        </w:rPr>
        <w:t xml:space="preserve">). В </w:t>
      </w:r>
      <w:r>
        <w:rPr>
          <w:rFonts w:ascii="Arial" w:hAnsi="Arial"/>
          <w:b/>
          <w:sz w:val="20"/>
        </w:rPr>
        <w:t>Унгария</w:t>
      </w:r>
      <w:r>
        <w:rPr>
          <w:rFonts w:ascii="Arial" w:hAnsi="Arial"/>
          <w:sz w:val="20"/>
        </w:rPr>
        <w:t xml:space="preserve"> и </w:t>
      </w:r>
      <w:r>
        <w:rPr>
          <w:rFonts w:ascii="Arial" w:hAnsi="Arial"/>
          <w:b/>
          <w:sz w:val="20"/>
        </w:rPr>
        <w:t>Румъния</w:t>
      </w:r>
      <w:r>
        <w:rPr>
          <w:rFonts w:ascii="Arial" w:hAnsi="Arial"/>
          <w:sz w:val="20"/>
        </w:rPr>
        <w:t xml:space="preserve"> обаче се наблюдава по-широко разпространена практика на инжектиране на тези вещества. Общонационално изследване на програмите за предоставяне на игли и спринцовки в Унгария например показа, че през 2012 г. 36% от клиентите са си инжектирали катинони като свой основен наркотик. </w:t>
      </w:r>
    </w:p>
    <w:p w:rsidR="008B1AF2" w:rsidRPr="008D4910" w:rsidRDefault="008B1AF2" w:rsidP="008B1AF2">
      <w:pPr>
        <w:spacing w:after="260" w:line="260" w:lineRule="exact"/>
        <w:rPr>
          <w:sz w:val="20"/>
          <w:szCs w:val="20"/>
        </w:rPr>
      </w:pPr>
      <w:r>
        <w:rPr>
          <w:rFonts w:ascii="Arial" w:hAnsi="Arial"/>
          <w:sz w:val="20"/>
        </w:rPr>
        <w:t xml:space="preserve">Поведение, </w:t>
      </w:r>
      <w:r w:rsidR="00A53C46">
        <w:rPr>
          <w:rFonts w:ascii="Arial" w:hAnsi="Arial"/>
          <w:sz w:val="20"/>
        </w:rPr>
        <w:t xml:space="preserve">пораждащо </w:t>
      </w:r>
      <w:r>
        <w:rPr>
          <w:rFonts w:ascii="Arial" w:hAnsi="Arial"/>
          <w:sz w:val="20"/>
        </w:rPr>
        <w:t>нарастваща загриженост</w:t>
      </w:r>
      <w:r w:rsidR="007911A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— наблюдавано в подгрупи от мъже, които правят секс с мъже (МСМ), е инжектирането на различни незаконни наркотици (като напр. катинони и метамфетамин) в така наречените „купони с химически секс“. Към настоящия момент за тази нова практика, свързана с рисковани сексуални практики, се съобщава в няколко големи градове. Като се има предвид потенциалното въздействие на установените нови модели на инжектиране на катинони, наблюдението отблизо на този проблем е приоритет за общественото здравеопазване. </w:t>
      </w:r>
    </w:p>
    <w:p w:rsidR="004F2FE8" w:rsidRDefault="004F2FE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:rsidR="008B1AF2" w:rsidRDefault="008B1AF2" w:rsidP="008B1A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Метамфетамин: нарастваща загриженост поради появата на нови и разнообразни модели на употреба</w:t>
      </w:r>
    </w:p>
    <w:p w:rsidR="008B1AF2" w:rsidRDefault="008B1AF2" w:rsidP="008B1AF2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Метамфетаминът е утвърден стимулиращ наркотик в много части на света (напр. в Югоизточна Азия, САЩ), където от дълго време вече създава големи проблеми за общественото здравеопазване. Макар че употребата на метамфетамин в Европа се е ограничавала в миналото до </w:t>
      </w:r>
      <w:r>
        <w:rPr>
          <w:rFonts w:ascii="Arial" w:hAnsi="Arial"/>
          <w:b/>
          <w:sz w:val="20"/>
        </w:rPr>
        <w:t>Чешката република</w:t>
      </w:r>
      <w:r>
        <w:rPr>
          <w:rFonts w:ascii="Arial" w:hAnsi="Arial"/>
          <w:sz w:val="20"/>
        </w:rPr>
        <w:t xml:space="preserve"> и </w:t>
      </w:r>
      <w:r>
        <w:rPr>
          <w:rFonts w:ascii="Arial" w:hAnsi="Arial"/>
          <w:b/>
          <w:sz w:val="20"/>
        </w:rPr>
        <w:t>Словакия</w:t>
      </w:r>
      <w:r>
        <w:rPr>
          <w:rFonts w:ascii="Arial" w:hAnsi="Arial"/>
          <w:sz w:val="20"/>
        </w:rPr>
        <w:t xml:space="preserve">, нови гнезда и модели на употреба се появяват напоследък на други места и сред различни групи от населението. Примерите включват </w:t>
      </w:r>
      <w:r>
        <w:rPr>
          <w:rFonts w:ascii="Arial" w:hAnsi="Arial"/>
          <w:i/>
          <w:sz w:val="20"/>
        </w:rPr>
        <w:t>смъркането</w:t>
      </w:r>
      <w:r>
        <w:rPr>
          <w:rFonts w:ascii="Arial" w:hAnsi="Arial"/>
          <w:sz w:val="20"/>
        </w:rPr>
        <w:t xml:space="preserve"> на метамфетамин (на прах) от употребяващите наркотици за развлечение в </w:t>
      </w:r>
      <w:r>
        <w:rPr>
          <w:rFonts w:ascii="Arial" w:hAnsi="Arial"/>
          <w:b/>
          <w:sz w:val="20"/>
        </w:rPr>
        <w:t>Германия</w:t>
      </w:r>
      <w:r>
        <w:rPr>
          <w:rFonts w:ascii="Arial" w:hAnsi="Arial"/>
          <w:sz w:val="20"/>
        </w:rPr>
        <w:t xml:space="preserve">; </w:t>
      </w:r>
      <w:r>
        <w:rPr>
          <w:rFonts w:ascii="Arial" w:hAnsi="Arial"/>
          <w:i/>
          <w:sz w:val="20"/>
        </w:rPr>
        <w:t xml:space="preserve">пушенето </w:t>
      </w:r>
      <w:r>
        <w:rPr>
          <w:rFonts w:ascii="Arial" w:hAnsi="Arial"/>
          <w:sz w:val="20"/>
        </w:rPr>
        <w:t xml:space="preserve">на „кристален мет“ от инжекционно употребяващите опиоиди в </w:t>
      </w:r>
      <w:r>
        <w:rPr>
          <w:rFonts w:ascii="Arial" w:hAnsi="Arial"/>
          <w:b/>
          <w:sz w:val="20"/>
        </w:rPr>
        <w:t>Гърция, Кипър</w:t>
      </w:r>
      <w:r>
        <w:rPr>
          <w:rFonts w:ascii="Arial" w:hAnsi="Arial"/>
          <w:sz w:val="20"/>
        </w:rPr>
        <w:t xml:space="preserve"> и </w:t>
      </w:r>
      <w:r>
        <w:rPr>
          <w:rFonts w:ascii="Arial" w:hAnsi="Arial"/>
          <w:b/>
          <w:sz w:val="20"/>
        </w:rPr>
        <w:t>Турция</w:t>
      </w:r>
      <w:r>
        <w:rPr>
          <w:rFonts w:ascii="Arial" w:hAnsi="Arial"/>
          <w:sz w:val="20"/>
        </w:rPr>
        <w:t xml:space="preserve">; и </w:t>
      </w:r>
      <w:r>
        <w:rPr>
          <w:rFonts w:ascii="Arial" w:hAnsi="Arial"/>
          <w:i/>
          <w:sz w:val="20"/>
        </w:rPr>
        <w:t xml:space="preserve">инжектирането </w:t>
      </w:r>
      <w:r>
        <w:rPr>
          <w:rFonts w:ascii="Arial" w:hAnsi="Arial"/>
          <w:sz w:val="20"/>
        </w:rPr>
        <w:t xml:space="preserve">на наркотика заедно с други вещества сред МСМ (вж. по-горе). </w:t>
      </w:r>
    </w:p>
    <w:p w:rsidR="008B1AF2" w:rsidRDefault="008B1AF2" w:rsidP="008B1AF2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В настоящия нов анализ </w:t>
      </w:r>
      <w:r>
        <w:rPr>
          <w:rFonts w:ascii="Arial" w:hAnsi="Arial"/>
          <w:b/>
          <w:sz w:val="20"/>
        </w:rPr>
        <w:t>ЕМСDDA</w:t>
      </w:r>
      <w:r>
        <w:rPr>
          <w:rFonts w:ascii="Arial" w:hAnsi="Arial"/>
          <w:sz w:val="20"/>
        </w:rPr>
        <w:t xml:space="preserve"> разглежда предизвикателствата пред провеждането на социални и здравни ответни действия във връзка с този наркотик днес. Въпреки че няма одобрени медикаменти за лечение на зависимостта от метамфетамин, психосоциалните мерки са доказали своята ефективност. Агенцията твърди: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„Настоящият проблем с метамфетамина в Европа не е едностранчив и е необходимо адекватни ответни действия да бъдат адаптирани, разработени и съобразени с местните модели на употреба и наблюдаваните проблеми.“ </w:t>
      </w:r>
    </w:p>
    <w:p w:rsidR="008B1AF2" w:rsidRPr="00FD228B" w:rsidRDefault="008B1AF2" w:rsidP="008B1A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Преглед на напредъка с медикаментите за лечение на зависимостта от кокаина</w:t>
      </w:r>
    </w:p>
    <w:p w:rsidR="008B1AF2" w:rsidRPr="005153AE" w:rsidRDefault="008B1AF2" w:rsidP="008B1AF2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Кокаинът продължава да бъде най-често използваният незаконен стимулант в Европа и проблемите за лечение на зависимостта от кокаин остават. През 2012 г. 14% от клиентите, постъпващи за специализирано лечение за употреба на наркотици в Европа, посочват кокаина като най-употребяваното от тях вещество. </w:t>
      </w:r>
      <w:r w:rsidRPr="004F2FE8">
        <w:rPr>
          <w:rFonts w:ascii="Arial" w:hAnsi="Arial"/>
          <w:b/>
          <w:sz w:val="20"/>
        </w:rPr>
        <w:t>ЕМСDDA</w:t>
      </w:r>
      <w:r>
        <w:rPr>
          <w:rFonts w:ascii="Arial" w:hAnsi="Arial"/>
          <w:sz w:val="20"/>
        </w:rPr>
        <w:t xml:space="preserve"> представя днес метаанализ на шест прегледа, изследващи ефективността на медикаментите, използвани за лечение на проблемите с кокаин, както и приемането им от употребяващите го. Оригиналните прегледи, извършени от „Cochrane Drugs and Alcohol</w:t>
      </w:r>
      <w:r w:rsidR="00BE65D7" w:rsidRPr="00BE65D7">
        <w:rPr>
          <w:rFonts w:ascii="Arial" w:hAnsi="Arial"/>
          <w:sz w:val="20"/>
        </w:rPr>
        <w:t xml:space="preserve"> </w:t>
      </w:r>
      <w:r w:rsidR="00BE65D7">
        <w:rPr>
          <w:rFonts w:ascii="Arial" w:hAnsi="Arial"/>
          <w:sz w:val="20"/>
          <w:lang w:val="en-GB"/>
        </w:rPr>
        <w:t>Group</w:t>
      </w:r>
      <w:r>
        <w:rPr>
          <w:rFonts w:ascii="Arial" w:hAnsi="Arial"/>
          <w:sz w:val="20"/>
        </w:rPr>
        <w:t>“, включваха 92 изследвания (85 в САЩ) и над 7</w:t>
      </w:r>
      <w:r w:rsidR="00BE65D7" w:rsidRPr="00BE65D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000 участници. Те показват, че някои медикаменти могат да намалят непреодолимото влечение на употребяващите го, но не е намерено единно фармакологично решение за зависимостта от кокаин. С напредването на изследванията в тази област психосоциалните мерки остават основен елемент при лечението на употребяващите кокаин (вж. видеоматериала). </w:t>
      </w:r>
    </w:p>
    <w:p w:rsidR="008B1AF2" w:rsidRPr="00A136AA" w:rsidRDefault="008B1AF2" w:rsidP="008B1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Домашното производство на канабис — трева, основен източник на </w:t>
      </w:r>
      <w:r w:rsidR="00F6430D">
        <w:rPr>
          <w:rFonts w:ascii="Arial" w:hAnsi="Arial"/>
          <w:b/>
          <w:sz w:val="20"/>
        </w:rPr>
        <w:t xml:space="preserve">предлагане </w:t>
      </w:r>
      <w:r>
        <w:rPr>
          <w:rFonts w:ascii="Arial" w:hAnsi="Arial"/>
          <w:b/>
          <w:sz w:val="20"/>
        </w:rPr>
        <w:t xml:space="preserve">— вносът на смола се засилва </w:t>
      </w:r>
    </w:p>
    <w:p w:rsidR="008B1AF2" w:rsidRPr="001801D4" w:rsidRDefault="008B1AF2" w:rsidP="008B1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8B1AF2" w:rsidRDefault="008B1AF2" w:rsidP="008B1AF2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От дълго време Европа е един от най-големите потребителски пазари за канабис, и по-специално на смола, внасяна главно от </w:t>
      </w:r>
      <w:r>
        <w:rPr>
          <w:rFonts w:ascii="Arial" w:hAnsi="Arial"/>
          <w:b/>
          <w:sz w:val="20"/>
        </w:rPr>
        <w:t>Мароко</w:t>
      </w:r>
      <w:r>
        <w:rPr>
          <w:rFonts w:ascii="Arial" w:hAnsi="Arial"/>
          <w:sz w:val="20"/>
        </w:rPr>
        <w:t>. Счита се, че около 2</w:t>
      </w:r>
      <w:r w:rsidR="00BE65D7" w:rsidRPr="00BE65D7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</w:rPr>
        <w:t xml:space="preserve">050 тона канабис — смола („хашиш“) и канабис — трева („марихуана“) се употребяват в Европа всяка година. Днес </w:t>
      </w:r>
      <w:r>
        <w:rPr>
          <w:rFonts w:ascii="Arial" w:hAnsi="Arial"/>
          <w:b/>
          <w:sz w:val="20"/>
        </w:rPr>
        <w:t>ЕМСDDA</w:t>
      </w:r>
      <w:r>
        <w:rPr>
          <w:rFonts w:ascii="Arial" w:hAnsi="Arial"/>
          <w:sz w:val="20"/>
        </w:rPr>
        <w:t xml:space="preserve"> съобщава, че европейският потребителски пазар за канабис е доминиран понастоящем от тревни продукти, като домашното производство на трева задоволява търсенето за домашна употреба. Все повече насаждения от канабис се откриват на територията на Европа.</w:t>
      </w:r>
    </w:p>
    <w:p w:rsidR="008B1AF2" w:rsidRPr="00CE1BE7" w:rsidRDefault="008B1AF2" w:rsidP="008B1AF2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 w:themeColor="background1" w:themeShade="BF"/>
          <w:sz w:val="20"/>
          <w:szCs w:val="20"/>
        </w:rPr>
      </w:pPr>
      <w:r>
        <w:rPr>
          <w:rFonts w:ascii="Arial" w:hAnsi="Arial"/>
          <w:sz w:val="20"/>
        </w:rPr>
        <w:t>През последните десет години броят на конфискациите на канабис — трева в Европа е надхвърлил броя на конфискациите на канабис — смола. През 2012 г. са отчетени около 457 000 конфискации на канабис — трева в сравнение с 258 000 конфискации на смола. През 2012 г. са конфискувани около седем милиона растения канабис — над 2,5 пъти повече от отчетеното пет години по-рано. Нововъведенията в производството на канабис през последните години са причина за безпокойство (вж. видеоматериала), като производителите отглеждат растения с високо съдържание на тетрахидроканабинол (ТНС, активната съставка в канабиса), но с ниско на канабидиол (СВD, антипсихотик). Докато силата на действие на двете форми на канабис е нараснала от 2006 г. насам, сравнително голям ръст на силата на действие на смолата е наблюдавано през периода 2011—2012 г. (вж. иконографиката за канабис, Европейски доклад за наркотиците, глава 1).</w:t>
      </w:r>
      <w:r>
        <w:rPr>
          <w:rFonts w:ascii="Arial" w:hAnsi="Arial"/>
          <w:sz w:val="20"/>
          <w:u w:val="single"/>
        </w:rPr>
        <w:t xml:space="preserve"> </w:t>
      </w:r>
    </w:p>
    <w:p w:rsidR="008B1AF2" w:rsidRPr="00AF2696" w:rsidRDefault="008B1AF2" w:rsidP="008B1A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Интернет базираното лечение — предлага нови начини за установяване на връзка с употребяващите наркотици</w:t>
      </w:r>
      <w:r>
        <w:rPr>
          <w:rFonts w:ascii="Arial" w:hAnsi="Arial"/>
          <w:sz w:val="20"/>
        </w:rPr>
        <w:t xml:space="preserve"> </w:t>
      </w:r>
    </w:p>
    <w:p w:rsidR="008B1AF2" w:rsidRPr="00AF2696" w:rsidRDefault="008B1AF2" w:rsidP="008B1A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1AF2" w:rsidRPr="00AF2696" w:rsidRDefault="008B1AF2" w:rsidP="00BE65D7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Интернет се е утвърдил като надежден начин за предоставяне на програми за обучение, превенция и лечение за наркотици по различни схеми. Днес </w:t>
      </w:r>
      <w:r w:rsidRPr="004F2FE8">
        <w:rPr>
          <w:rFonts w:ascii="Arial" w:hAnsi="Arial"/>
          <w:b/>
          <w:sz w:val="20"/>
        </w:rPr>
        <w:t>ЕМСDDA</w:t>
      </w:r>
      <w:r>
        <w:rPr>
          <w:rFonts w:ascii="Arial" w:hAnsi="Arial"/>
          <w:sz w:val="20"/>
        </w:rPr>
        <w:t xml:space="preserve"> проследява развитията на интернет базираното лечение за употреба на наркотици </w:t>
      </w:r>
      <w:r w:rsidR="00BE65D7">
        <w:rPr>
          <w:rFonts w:ascii="Arial" w:hAnsi="Arial" w:cs="Arial"/>
          <w:sz w:val="20"/>
          <w:szCs w:val="20"/>
        </w:rPr>
        <w:t>(</w:t>
      </w:r>
      <w:r w:rsidR="00BE65D7" w:rsidRPr="002E65CB">
        <w:rPr>
          <w:rFonts w:ascii="Arial" w:hAnsi="Arial" w:cs="Arial"/>
          <w:i/>
          <w:sz w:val="20"/>
          <w:szCs w:val="20"/>
        </w:rPr>
        <w:t>Internet-based drug treatment</w:t>
      </w:r>
      <w:bookmarkStart w:id="0" w:name="_GoBack"/>
      <w:bookmarkEnd w:id="0"/>
      <w:r w:rsidR="00BE65D7">
        <w:rPr>
          <w:rFonts w:ascii="Arial" w:hAnsi="Arial" w:cs="Arial"/>
          <w:sz w:val="20"/>
          <w:szCs w:val="20"/>
        </w:rPr>
        <w:t xml:space="preserve"> — IBDT)</w:t>
      </w:r>
      <w:r w:rsidR="00BE65D7" w:rsidRPr="00BE65D7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/>
          <w:sz w:val="20"/>
        </w:rPr>
        <w:t>което се разрасна в Европа през последните десет години, главно във връзка с употребата на канабис. ІВDT използва набор от изпитани психосоциални техники и ги интегрира в нов механизъм за предоставянето им по интернет. Въпреки че защитата на данните и анонимността са важни въпроси, които трябва да бъдат решавани, ползите от този вид предоставяне на услуги могат да включват: по-голям географски обхват; достъп до употребяващи</w:t>
      </w:r>
      <w:r w:rsidR="00F13092">
        <w:rPr>
          <w:rFonts w:ascii="Arial" w:hAnsi="Arial"/>
          <w:sz w:val="20"/>
        </w:rPr>
        <w:t xml:space="preserve"> наркотици</w:t>
      </w:r>
      <w:r>
        <w:rPr>
          <w:rFonts w:ascii="Arial" w:hAnsi="Arial"/>
          <w:sz w:val="20"/>
        </w:rPr>
        <w:t xml:space="preserve">, до които не достигат специализираните служби за борба с наркотиците; и по-незабавна помощ (няма срокове на изчакване). С развитието на програмите за ІВDT те могат да станат полезно допълнение към услугите за традиционно лечение, предлагайки нови начини за установяване на връзка с употребяващите наркотици, които се нуждаят от помощ (вж. видеоматериала). </w:t>
      </w:r>
    </w:p>
    <w:p w:rsidR="008B1AF2" w:rsidRPr="00AF2696" w:rsidRDefault="008B1AF2" w:rsidP="008B1AF2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Най-голямото проучване, обхващащо значителен брой градове, относно анализи за съдържание на наркотици в отпадъчни води, се публикува днес </w:t>
      </w:r>
    </w:p>
    <w:p w:rsidR="008B1AF2" w:rsidRDefault="008B1AF2" w:rsidP="004F2FE8">
      <w:pPr>
        <w:pStyle w:val="CommentText"/>
        <w:spacing w:after="0" w:line="260" w:lineRule="exact"/>
        <w:rPr>
          <w:rFonts w:ascii="Arial" w:hAnsi="Arial" w:cs="Arial"/>
        </w:rPr>
      </w:pPr>
      <w:r>
        <w:rPr>
          <w:rFonts w:ascii="Arial" w:hAnsi="Arial"/>
        </w:rPr>
        <w:t xml:space="preserve">Констатациите на най-големия до днес европейски проект на нововъзникващата наука за анализ на отпадъчни води също се публикуват днес. Въпросният проект е анализирал отпадъчни води в повече от 40 големи градове (21 държави), за да изследва навиците за употреба на наркотици на живеещите в тях. Неговите заключения са представени в РОD на </w:t>
      </w:r>
      <w:r w:rsidRPr="004F2FE8">
        <w:rPr>
          <w:rFonts w:ascii="Arial" w:hAnsi="Arial"/>
          <w:b/>
        </w:rPr>
        <w:t>ЕМСDDA</w:t>
      </w:r>
      <w:r>
        <w:rPr>
          <w:rFonts w:ascii="Arial" w:hAnsi="Arial"/>
        </w:rPr>
        <w:t>, посветен на този въпрос. Отпадъчните води от приблизително 8 милиона души са анализирани за следи от пет незаконни наркотици: амфетамин, канабис, кокаин, екстази и метамфетамин (прес</w:t>
      </w:r>
      <w:r w:rsidR="009D450D" w:rsidRPr="00727100">
        <w:rPr>
          <w:rFonts w:ascii="Arial" w:hAnsi="Arial"/>
        </w:rPr>
        <w:t xml:space="preserve"> </w:t>
      </w:r>
      <w:r w:rsidR="009D450D">
        <w:rPr>
          <w:rFonts w:ascii="Arial" w:hAnsi="Arial"/>
        </w:rPr>
        <w:t xml:space="preserve">бюлетин </w:t>
      </w:r>
      <w:r>
        <w:rPr>
          <w:rFonts w:ascii="Arial" w:hAnsi="Arial"/>
        </w:rPr>
        <w:t>5/2014).</w:t>
      </w:r>
    </w:p>
    <w:p w:rsidR="004F2FE8" w:rsidRPr="00BE65D7" w:rsidRDefault="004F2FE8" w:rsidP="004F2FE8">
      <w:pPr>
        <w:pStyle w:val="newsContent"/>
        <w:spacing w:after="0"/>
        <w:rPr>
          <w:lang w:val="ru-RU"/>
        </w:rPr>
      </w:pPr>
    </w:p>
    <w:p w:rsidR="008B1AF2" w:rsidRPr="00E35A89" w:rsidRDefault="008B1AF2" w:rsidP="004F2FE8">
      <w:pPr>
        <w:pStyle w:val="newsContent"/>
        <w:spacing w:after="0"/>
      </w:pPr>
      <w:r>
        <w:t>Резултатите предоставят ценна актуална картина на потока от наркотици в изследваните градове, показвайки значителни регионални различия в моделите за употреба на наркотици. Следите от кокаин например са били повече в западните и някои южни градове, но по-малко в северните и източните градове. Употребата на амфетамин, макар и сравнително равномерно разпределена, е показала най-високи равнища в Северна и Северозападна Европа. Употребата на метамфетамин, обикновено неинтензивна и съсредоточена по традиция в Централна Европа, сега, както изглежда, се разширява. А при изследването на седмичните модели на употреба на наркотици равнищата на кокаин и екстази се увеличават в края на седмицата в повечето градове, докато употребата на метамфетамин и канабис изглежда по-равномерно разпределена през цялата седмица.</w:t>
      </w:r>
    </w:p>
    <w:p w:rsidR="00CB49DA" w:rsidRPr="00727100" w:rsidRDefault="008B1AF2" w:rsidP="008B1AF2">
      <w:pPr>
        <w:spacing w:before="100" w:beforeAutospacing="1"/>
        <w:rPr>
          <w:sz w:val="20"/>
          <w:szCs w:val="20"/>
        </w:rPr>
      </w:pPr>
      <w:r>
        <w:rPr>
          <w:rFonts w:ascii="Arial" w:hAnsi="Arial"/>
          <w:b/>
          <w:sz w:val="20"/>
        </w:rPr>
        <w:t>Председателят на управителния съвет на EMCDDA</w:t>
      </w:r>
      <w:r w:rsidR="00CC3176">
        <w:rPr>
          <w:rFonts w:ascii="Arial" w:hAnsi="Arial"/>
          <w:b/>
          <w:sz w:val="20"/>
        </w:rPr>
        <w:t xml:space="preserve"> Жоао Гулао</w:t>
      </w:r>
      <w:r>
        <w:rPr>
          <w:rFonts w:ascii="Arial" w:hAnsi="Arial"/>
          <w:sz w:val="20"/>
        </w:rPr>
        <w:t xml:space="preserve"> заявява: „Тази година ЕМСDDA поставя ударението върху широк спектър от нови предизвикателства, поставени от стимулантите и други наркотични вещества. По-конкретно Агенцията изследва новия и разрастващ се доказателствен материал за лечение на проблеми, свързани с употребата на кокаин, метамфетамин и канабис. Общ елемент тук е значението на психосоциалните мерки, които представляват ценна част от нашия терапевтичен инструментариум за ответни действия по съвременните проблеми с наркотиците.“ </w:t>
      </w:r>
    </w:p>
    <w:sectPr w:rsidR="00CB49DA" w:rsidRPr="00727100" w:rsidSect="00BE65D7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12" w:rsidRDefault="00053812" w:rsidP="009A28FB">
      <w:pPr>
        <w:spacing w:after="0" w:line="240" w:lineRule="auto"/>
      </w:pPr>
      <w:r>
        <w:separator/>
      </w:r>
    </w:p>
  </w:endnote>
  <w:endnote w:type="continuationSeparator" w:id="0">
    <w:p w:rsidR="00053812" w:rsidRDefault="00053812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23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418"/>
    </w:tblGrid>
    <w:tr w:rsidR="00BF1E3B" w:rsidTr="003A4720">
      <w:tc>
        <w:tcPr>
          <w:tcW w:w="8505" w:type="dxa"/>
          <w:tcBorders>
            <w:left w:val="single" w:sz="12" w:space="0" w:color="000099"/>
          </w:tcBorders>
        </w:tcPr>
        <w:p w:rsidR="00BF1E3B" w:rsidRPr="00A907B5" w:rsidRDefault="00BE65D7" w:rsidP="00D37865">
          <w:pPr>
            <w:pStyle w:val="newsCoordinates"/>
          </w:pPr>
          <w:r w:rsidRPr="00A907B5">
            <w:rPr>
              <w:rFonts w:cs="Arial"/>
              <w:sz w:val="15"/>
              <w:szCs w:val="15"/>
            </w:rPr>
            <w:t>Перспективи относно наркотиците</w:t>
          </w:r>
          <w:r w:rsidRPr="00A907B5">
            <w:rPr>
              <w:noProof/>
              <w:color w:val="FF0000"/>
              <w:sz w:val="18"/>
              <w:lang w:eastAsia="en-GB"/>
            </w:rPr>
            <w:t xml:space="preserve"> </w:t>
          </w:r>
          <w:r w:rsidR="003A4720" w:rsidRPr="00A907B5">
            <w:rPr>
              <w:noProof/>
              <w:lang w:eastAsia="en-GB"/>
            </w:rPr>
            <w:t>(PODs) — налични на английски език на www.emcdda.europa.eu/edr2014</w:t>
          </w:r>
        </w:p>
      </w:tc>
      <w:tc>
        <w:tcPr>
          <w:tcW w:w="1418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075735" w:rsidP="003B00EE">
          <w:pPr>
            <w:pStyle w:val="newsCoordinates"/>
          </w:pPr>
          <w:r w:rsidRPr="00075735">
            <w:t>Лице за контакт: Kathy Robertson, връзки с медиите</w:t>
          </w:r>
          <w:r w:rsidR="00A907B5">
            <w:rPr>
              <w:noProof/>
              <w:lang w:val="en-GB" w:eastAsia="ja-JP"/>
            </w:rPr>
            <w:pict>
              <v:line id="Straight Connector 4" o:spid="_x0000_s4097" style="position:absolute;left:0;text-align:left;z-index:-251658752;visibility:visible;mso-position-horizontal-relative:page;mso-position-vertical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<w10:wrap anchorx="page" anchory="page"/>
              </v:line>
            </w:pict>
          </w:r>
          <w:r w:rsidR="0063677C">
            <w:t xml:space="preserve"> </w:t>
          </w:r>
        </w:p>
        <w:p w:rsidR="0063677C" w:rsidRDefault="00075735" w:rsidP="003B00EE">
          <w:pPr>
            <w:pStyle w:val="newsCoordinates"/>
          </w:pPr>
          <w:r w:rsidRPr="00075735">
            <w:t>Praça Europa 1, Cais do Sodré, 1249-289 Лисабон, Португалия</w:t>
          </w:r>
          <w:r w:rsidR="0063677C">
            <w:t xml:space="preserve"> </w:t>
          </w:r>
        </w:p>
        <w:p w:rsidR="0063677C" w:rsidRDefault="00075735" w:rsidP="00075735">
          <w:pPr>
            <w:pStyle w:val="newsCoordinates"/>
          </w:pPr>
          <w:r w:rsidRPr="00075735">
            <w:t>Тел. (351) 211 21 02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075735" w:rsidP="007911AE">
          <w:pPr>
            <w:pStyle w:val="newsReference"/>
            <w:jc w:val="right"/>
          </w:pPr>
          <w:r w:rsidRPr="00075735">
            <w:t xml:space="preserve">BG — N° </w:t>
          </w:r>
          <w:r w:rsidR="007911AE">
            <w:t>4/2014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12" w:rsidRDefault="00053812" w:rsidP="009A28FB">
      <w:pPr>
        <w:spacing w:after="0" w:line="240" w:lineRule="auto"/>
      </w:pPr>
      <w:r>
        <w:separator/>
      </w:r>
    </w:p>
  </w:footnote>
  <w:footnote w:type="continuationSeparator" w:id="0">
    <w:p w:rsidR="00053812" w:rsidRDefault="00053812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single" w:sz="12" w:space="0" w:color="00009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3A4720">
      <w:tc>
        <w:tcPr>
          <w:tcW w:w="7196" w:type="dxa"/>
        </w:tcPr>
        <w:p w:rsidR="004F2FE8" w:rsidRPr="00BE65D7" w:rsidRDefault="00BE65D7" w:rsidP="004F2FE8">
          <w:pPr>
            <w:pStyle w:val="CommentText"/>
            <w:rPr>
              <w:lang w:val="ru-RU"/>
            </w:rPr>
          </w:pPr>
          <w:r w:rsidRPr="00A907B5">
            <w:rPr>
              <w:rFonts w:ascii="Arial" w:hAnsi="Arial" w:cs="Arial"/>
              <w:sz w:val="15"/>
              <w:szCs w:val="15"/>
            </w:rPr>
            <w:t>Перспективи относно наркотиците</w:t>
          </w:r>
          <w:r w:rsidRPr="00A907B5">
            <w:rPr>
              <w:noProof/>
              <w:color w:val="FF0000"/>
              <w:sz w:val="18"/>
              <w:lang w:eastAsia="en-GB"/>
            </w:rPr>
            <w:t xml:space="preserve"> </w:t>
          </w:r>
          <w:r w:rsidR="00BF1E3B" w:rsidRPr="00A907B5">
            <w:rPr>
              <w:noProof/>
              <w:color w:val="FF0000"/>
              <w:sz w:val="18"/>
              <w:lang w:eastAsia="en-GB"/>
            </w:rPr>
            <w:t>I</w:t>
          </w:r>
          <w:r w:rsidR="00BF1E3B" w:rsidRPr="00BE65D7">
            <w:rPr>
              <w:noProof/>
              <w:color w:val="FF0000"/>
              <w:lang w:eastAsia="en-GB"/>
            </w:rPr>
            <w:t xml:space="preserve"> </w:t>
          </w:r>
          <w:r w:rsidR="003A4720" w:rsidRPr="00BE65D7">
            <w:rPr>
              <w:b/>
              <w:noProof/>
              <w:color w:val="FF0000"/>
              <w:lang w:val="ru-RU" w:eastAsia="en-GB"/>
            </w:rPr>
            <w:t>ЕМБАРГО 10:00</w:t>
          </w:r>
          <w:r w:rsidR="003A4720" w:rsidRPr="00BE65D7">
            <w:rPr>
              <w:b/>
              <w:noProof/>
              <w:color w:val="FF0000"/>
              <w:lang w:eastAsia="en-GB"/>
            </w:rPr>
            <w:t> </w:t>
          </w:r>
          <w:r w:rsidR="003A4720" w:rsidRPr="00BE65D7">
            <w:rPr>
              <w:b/>
              <w:noProof/>
              <w:color w:val="FF0000"/>
              <w:lang w:val="ru-RU" w:eastAsia="en-GB"/>
            </w:rPr>
            <w:t>ч. западноевропейско време</w:t>
          </w:r>
          <w:r w:rsidR="004F2FE8" w:rsidRPr="00BE65D7">
            <w:rPr>
              <w:b/>
              <w:noProof/>
              <w:color w:val="FF0000"/>
              <w:lang w:val="ru-RU" w:eastAsia="en-GB"/>
            </w:rPr>
            <w:t xml:space="preserve"> </w:t>
          </w:r>
        </w:p>
        <w:p w:rsidR="00BF1E3B" w:rsidRPr="00BE65D7" w:rsidRDefault="00BF1E3B" w:rsidP="00CC4FDA">
          <w:pPr>
            <w:pStyle w:val="newsEmbargo"/>
            <w:rPr>
              <w:lang w:val="ru-RU"/>
            </w:rPr>
          </w:pPr>
        </w:p>
      </w:tc>
      <w:tc>
        <w:tcPr>
          <w:tcW w:w="3294" w:type="dxa"/>
          <w:vAlign w:val="bottom"/>
        </w:tcPr>
        <w:p w:rsidR="00BF1E3B" w:rsidRDefault="00BF1E3B" w:rsidP="007911AE">
          <w:pPr>
            <w:pStyle w:val="newsReference"/>
            <w:jc w:val="right"/>
          </w:pPr>
          <w:r w:rsidRPr="00CC4FDA">
            <w:t>2</w:t>
          </w:r>
          <w:r w:rsidR="007911AE">
            <w:t>7</w:t>
          </w:r>
          <w:r w:rsidRPr="00CC4FDA">
            <w:t>.</w:t>
          </w:r>
          <w:r w:rsidR="007911AE">
            <w:t>5</w:t>
          </w:r>
          <w:r w:rsidRPr="00CC4FDA">
            <w:t>.201</w:t>
          </w:r>
          <w:r w:rsidR="007911AE">
            <w:t>4</w:t>
          </w:r>
        </w:p>
      </w:tc>
    </w:tr>
  </w:tbl>
  <w:p w:rsidR="00BF1E3B" w:rsidRDefault="00BF1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AF2"/>
    <w:rsid w:val="00014E8E"/>
    <w:rsid w:val="00036DAA"/>
    <w:rsid w:val="000535B7"/>
    <w:rsid w:val="00053812"/>
    <w:rsid w:val="00067DD3"/>
    <w:rsid w:val="00075735"/>
    <w:rsid w:val="000C6200"/>
    <w:rsid w:val="00105BFC"/>
    <w:rsid w:val="00107C96"/>
    <w:rsid w:val="00110C9B"/>
    <w:rsid w:val="00136FEE"/>
    <w:rsid w:val="0017713E"/>
    <w:rsid w:val="001800D0"/>
    <w:rsid w:val="001A3338"/>
    <w:rsid w:val="001C795A"/>
    <w:rsid w:val="001D5C26"/>
    <w:rsid w:val="001F70B4"/>
    <w:rsid w:val="00223753"/>
    <w:rsid w:val="002557B0"/>
    <w:rsid w:val="00261E86"/>
    <w:rsid w:val="002646E4"/>
    <w:rsid w:val="0027252D"/>
    <w:rsid w:val="0028141E"/>
    <w:rsid w:val="002948E2"/>
    <w:rsid w:val="002A61F7"/>
    <w:rsid w:val="002B05CE"/>
    <w:rsid w:val="002B45AC"/>
    <w:rsid w:val="00324DF6"/>
    <w:rsid w:val="0033158E"/>
    <w:rsid w:val="0036121D"/>
    <w:rsid w:val="00387D02"/>
    <w:rsid w:val="003A4720"/>
    <w:rsid w:val="003B41B1"/>
    <w:rsid w:val="003C0395"/>
    <w:rsid w:val="004137B0"/>
    <w:rsid w:val="004221D3"/>
    <w:rsid w:val="0044111C"/>
    <w:rsid w:val="00441721"/>
    <w:rsid w:val="00445080"/>
    <w:rsid w:val="004543BC"/>
    <w:rsid w:val="0045468D"/>
    <w:rsid w:val="0046790C"/>
    <w:rsid w:val="004847FB"/>
    <w:rsid w:val="004A03C7"/>
    <w:rsid w:val="004C3028"/>
    <w:rsid w:val="004D6E0C"/>
    <w:rsid w:val="004F2FE8"/>
    <w:rsid w:val="00520EF1"/>
    <w:rsid w:val="00542CEE"/>
    <w:rsid w:val="00550443"/>
    <w:rsid w:val="005A0DC8"/>
    <w:rsid w:val="005B05A0"/>
    <w:rsid w:val="005B0882"/>
    <w:rsid w:val="005B099A"/>
    <w:rsid w:val="005B1B63"/>
    <w:rsid w:val="005C4033"/>
    <w:rsid w:val="006116D9"/>
    <w:rsid w:val="00623A55"/>
    <w:rsid w:val="0063677C"/>
    <w:rsid w:val="00666A63"/>
    <w:rsid w:val="006B0798"/>
    <w:rsid w:val="00727100"/>
    <w:rsid w:val="00730132"/>
    <w:rsid w:val="00773814"/>
    <w:rsid w:val="007911AE"/>
    <w:rsid w:val="00791F09"/>
    <w:rsid w:val="007920E3"/>
    <w:rsid w:val="007B0E03"/>
    <w:rsid w:val="007B1CCD"/>
    <w:rsid w:val="00813FB5"/>
    <w:rsid w:val="00841E86"/>
    <w:rsid w:val="00846848"/>
    <w:rsid w:val="00881730"/>
    <w:rsid w:val="008B1AF2"/>
    <w:rsid w:val="008C1172"/>
    <w:rsid w:val="008D54B3"/>
    <w:rsid w:val="008E107F"/>
    <w:rsid w:val="008F177B"/>
    <w:rsid w:val="008F399E"/>
    <w:rsid w:val="00902300"/>
    <w:rsid w:val="009435C2"/>
    <w:rsid w:val="00955F0C"/>
    <w:rsid w:val="00974A27"/>
    <w:rsid w:val="009A28FB"/>
    <w:rsid w:val="009D450D"/>
    <w:rsid w:val="009D6255"/>
    <w:rsid w:val="00A0788A"/>
    <w:rsid w:val="00A17824"/>
    <w:rsid w:val="00A311EF"/>
    <w:rsid w:val="00A3254D"/>
    <w:rsid w:val="00A53C46"/>
    <w:rsid w:val="00A661E2"/>
    <w:rsid w:val="00A856B7"/>
    <w:rsid w:val="00A907B5"/>
    <w:rsid w:val="00AD7BFC"/>
    <w:rsid w:val="00AE093C"/>
    <w:rsid w:val="00AE1738"/>
    <w:rsid w:val="00AF13B3"/>
    <w:rsid w:val="00AF259D"/>
    <w:rsid w:val="00B11B73"/>
    <w:rsid w:val="00B26816"/>
    <w:rsid w:val="00B272F1"/>
    <w:rsid w:val="00B51E08"/>
    <w:rsid w:val="00B57464"/>
    <w:rsid w:val="00B61036"/>
    <w:rsid w:val="00B72DD3"/>
    <w:rsid w:val="00B7335C"/>
    <w:rsid w:val="00B97BC5"/>
    <w:rsid w:val="00BB60CF"/>
    <w:rsid w:val="00BC268F"/>
    <w:rsid w:val="00BE65D7"/>
    <w:rsid w:val="00BF1E3B"/>
    <w:rsid w:val="00C36BC1"/>
    <w:rsid w:val="00C628C4"/>
    <w:rsid w:val="00C63254"/>
    <w:rsid w:val="00C874C0"/>
    <w:rsid w:val="00C878A7"/>
    <w:rsid w:val="00CA2FF5"/>
    <w:rsid w:val="00CB49DA"/>
    <w:rsid w:val="00CC3176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DC5CAF"/>
    <w:rsid w:val="00E57C9D"/>
    <w:rsid w:val="00E66CCD"/>
    <w:rsid w:val="00E81F3D"/>
    <w:rsid w:val="00E83FC3"/>
    <w:rsid w:val="00E84EB5"/>
    <w:rsid w:val="00EE23CC"/>
    <w:rsid w:val="00F06CDE"/>
    <w:rsid w:val="00F13092"/>
    <w:rsid w:val="00F21CA9"/>
    <w:rsid w:val="00F24096"/>
    <w:rsid w:val="00F414EF"/>
    <w:rsid w:val="00F47542"/>
    <w:rsid w:val="00F6430D"/>
    <w:rsid w:val="00F76936"/>
    <w:rsid w:val="00FB351B"/>
    <w:rsid w:val="00FC0187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8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BE65D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4F2FE8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07573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75735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075735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075735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075735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75735"/>
    <w:rPr>
      <w:rFonts w:ascii="Arial" w:hAnsi="Arial"/>
      <w:color w:val="000000" w:themeColor="text1"/>
      <w:sz w:val="20"/>
      <w:lang w:val="bg-BG"/>
    </w:rPr>
  </w:style>
  <w:style w:type="character" w:customStyle="1" w:styleId="newsNotesChar">
    <w:name w:val="newsNotes Char"/>
    <w:basedOn w:val="newsContentChar"/>
    <w:link w:val="newsNotes"/>
    <w:rsid w:val="00075735"/>
    <w:rPr>
      <w:rFonts w:ascii="Arial" w:hAnsi="Arial"/>
      <w:color w:val="000000" w:themeColor="text1"/>
      <w:sz w:val="17"/>
      <w:lang w:val="bg-BG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bg-BG"/>
    </w:rPr>
  </w:style>
  <w:style w:type="paragraph" w:styleId="CommentText">
    <w:name w:val="annotation text"/>
    <w:basedOn w:val="Normal"/>
    <w:link w:val="CommentTextChar"/>
    <w:uiPriority w:val="99"/>
    <w:unhideWhenUsed/>
    <w:rsid w:val="008B1AF2"/>
    <w:pPr>
      <w:spacing w:line="240" w:lineRule="auto"/>
    </w:pPr>
    <w:rPr>
      <w:sz w:val="20"/>
      <w:szCs w:val="20"/>
      <w:lang w:eastAsia="bg-BG" w:bidi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AF2"/>
    <w:rPr>
      <w:sz w:val="20"/>
      <w:szCs w:val="20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F2F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FE8"/>
    <w:rPr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FE8"/>
    <w:rPr>
      <w:b/>
      <w:bCs/>
      <w:sz w:val="20"/>
      <w:szCs w:val="20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E84EB5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550443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07573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75735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075735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075735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075735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75735"/>
    <w:rPr>
      <w:rFonts w:ascii="Arial" w:hAnsi="Arial"/>
      <w:color w:val="000000" w:themeColor="text1"/>
      <w:sz w:val="20"/>
      <w:lang w:val="bg-BG"/>
    </w:rPr>
  </w:style>
  <w:style w:type="character" w:customStyle="1" w:styleId="newsNotesChar">
    <w:name w:val="newsNotes Char"/>
    <w:basedOn w:val="newsContentChar"/>
    <w:link w:val="newsNotes"/>
    <w:rsid w:val="00075735"/>
    <w:rPr>
      <w:rFonts w:ascii="Arial" w:hAnsi="Arial"/>
      <w:color w:val="000000" w:themeColor="text1"/>
      <w:sz w:val="17"/>
      <w:lang w:val="bg-BG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bg-BG"/>
    </w:rPr>
  </w:style>
  <w:style w:type="paragraph" w:styleId="CommentText">
    <w:name w:val="annotation text"/>
    <w:basedOn w:val="Normal"/>
    <w:link w:val="CommentTextChar"/>
    <w:uiPriority w:val="99"/>
    <w:unhideWhenUsed/>
    <w:rsid w:val="008B1AF2"/>
    <w:pPr>
      <w:spacing w:line="240" w:lineRule="auto"/>
    </w:pPr>
    <w:rPr>
      <w:sz w:val="20"/>
      <w:szCs w:val="20"/>
      <w:lang w:eastAsia="bg-BG" w:bidi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AF2"/>
    <w:rPr>
      <w:sz w:val="20"/>
      <w:szCs w:val="20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news-release-B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335B-0E36-48A2-93B9-A286C278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news-release-BG</Template>
  <TotalTime>21</TotalTime>
  <Pages>3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BG</vt:lpstr>
    </vt:vector>
  </TitlesOfParts>
  <Manager>EMCDDA</Manager>
  <Company>Translation Centre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BG</dc:title>
  <dc:subject>News release BG</dc:subject>
  <dc:creator>Translation Centre</dc:creator>
  <cp:lastModifiedBy>Kathryn Robertson</cp:lastModifiedBy>
  <cp:revision>5</cp:revision>
  <cp:lastPrinted>2014-05-22T08:23:00Z</cp:lastPrinted>
  <dcterms:created xsi:type="dcterms:W3CDTF">2014-05-19T16:35:00Z</dcterms:created>
  <dcterms:modified xsi:type="dcterms:W3CDTF">2014-05-22T08:25:00Z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BG</vt:lpwstr>
  </property>
</Properties>
</file>