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70" w:rightFromText="170" w:vertAnchor="page" w:horzAnchor="margin" w:tblpXSpec="center" w:tblpY="710"/>
        <w:tblW w:w="561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right w:w="0" w:type="dxa"/>
        </w:tblCellMar>
        <w:tblLook w:val="0680" w:firstRow="0" w:lastRow="0" w:firstColumn="1" w:lastColumn="0" w:noHBand="1" w:noVBand="1"/>
      </w:tblPr>
      <w:tblGrid>
        <w:gridCol w:w="4972"/>
        <w:gridCol w:w="5692"/>
      </w:tblGrid>
      <w:tr w:rsidR="00EE23CC" w:rsidTr="001F70B4">
        <w:trPr>
          <w:trHeight w:val="1695"/>
        </w:trPr>
        <w:tc>
          <w:tcPr>
            <w:tcW w:w="2331" w:type="pct"/>
          </w:tcPr>
          <w:p w:rsidR="00EE23CC" w:rsidRDefault="00EE23CC" w:rsidP="00EE23CC">
            <w:r>
              <w:rPr>
                <w:noProof/>
                <w:lang w:eastAsia="en-GB"/>
              </w:rPr>
              <w:drawing>
                <wp:inline distT="0" distB="0" distL="0" distR="0" wp14:anchorId="45C08E17" wp14:editId="0717EDBD">
                  <wp:extent cx="2588260" cy="611505"/>
                  <wp:effectExtent l="19050" t="19050" r="21590" b="171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logo.emf"/>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88260" cy="611505"/>
                          </a:xfrm>
                          <a:prstGeom prst="rect">
                            <a:avLst/>
                          </a:prstGeom>
                          <a:ln>
                            <a:solidFill>
                              <a:schemeClr val="bg1"/>
                            </a:solidFill>
                          </a:ln>
                        </pic:spPr>
                      </pic:pic>
                    </a:graphicData>
                  </a:graphic>
                </wp:inline>
              </w:drawing>
            </w:r>
          </w:p>
        </w:tc>
        <w:tc>
          <w:tcPr>
            <w:tcW w:w="2669" w:type="pct"/>
          </w:tcPr>
          <w:p w:rsidR="00EE23CC" w:rsidRDefault="00EE23CC" w:rsidP="00EE23CC"/>
        </w:tc>
      </w:tr>
    </w:tbl>
    <w:tbl>
      <w:tblPr>
        <w:tblStyle w:val="TableGrid"/>
        <w:tblW w:w="12796"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96"/>
      </w:tblGrid>
      <w:tr w:rsidR="00EE23CC" w:rsidTr="001F70B4">
        <w:trPr>
          <w:trHeight w:val="1304"/>
        </w:trPr>
        <w:tc>
          <w:tcPr>
            <w:tcW w:w="12796" w:type="dxa"/>
            <w:vAlign w:val="bottom"/>
          </w:tcPr>
          <w:p w:rsidR="00EE23CC" w:rsidRDefault="001F70B4" w:rsidP="001F70B4">
            <w:r>
              <w:rPr>
                <w:noProof/>
                <w:lang w:eastAsia="en-GB"/>
              </w:rPr>
              <w:drawing>
                <wp:inline distT="0" distB="0" distL="0" distR="0" wp14:anchorId="3C0815EC" wp14:editId="1D3DC34C">
                  <wp:extent cx="7562850" cy="9239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ing-E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850" cy="923925"/>
                          </a:xfrm>
                          <a:prstGeom prst="rect">
                            <a:avLst/>
                          </a:prstGeom>
                        </pic:spPr>
                      </pic:pic>
                    </a:graphicData>
                  </a:graphic>
                </wp:inline>
              </w:drawing>
            </w:r>
          </w:p>
        </w:tc>
      </w:tr>
    </w:tbl>
    <w:p w:rsidR="00A16B77" w:rsidRPr="00F73AA5" w:rsidRDefault="00270DB1" w:rsidP="00343ECE">
      <w:pPr>
        <w:pStyle w:val="newsTitle"/>
        <w:rPr>
          <w:b/>
        </w:rPr>
      </w:pPr>
      <w:r w:rsidRPr="00F73AA5">
        <w:t xml:space="preserve">european drug report 2014 — perspectives on drugs </w:t>
      </w:r>
    </w:p>
    <w:p w:rsidR="00A16B77" w:rsidRPr="00B50AB8" w:rsidRDefault="00270DB1" w:rsidP="00B50AB8">
      <w:pPr>
        <w:pStyle w:val="newsSubTitle"/>
      </w:pPr>
      <w:r w:rsidRPr="00B50AB8">
        <w:t xml:space="preserve">EU drugs agency </w:t>
      </w:r>
      <w:r w:rsidR="00C75D9C" w:rsidRPr="00B50AB8">
        <w:t>places six topics in the spotlight with</w:t>
      </w:r>
      <w:r w:rsidR="00F73AA5" w:rsidRPr="00B50AB8">
        <w:t xml:space="preserve"> </w:t>
      </w:r>
      <w:r w:rsidR="00C75D9C" w:rsidRPr="00B50AB8">
        <w:t xml:space="preserve">new </w:t>
      </w:r>
      <w:r w:rsidRPr="00B50AB8">
        <w:t>online</w:t>
      </w:r>
      <w:r w:rsidR="00AA584A" w:rsidRPr="00B50AB8">
        <w:t xml:space="preserve"> </w:t>
      </w:r>
      <w:r w:rsidRPr="00B50AB8">
        <w:t xml:space="preserve">analyses </w:t>
      </w:r>
    </w:p>
    <w:p w:rsidR="00623B75" w:rsidRPr="00A519DC" w:rsidRDefault="00270DB1" w:rsidP="00A519DC">
      <w:pPr>
        <w:pStyle w:val="newsContent"/>
      </w:pPr>
      <w:r w:rsidRPr="00A519DC">
        <w:t xml:space="preserve">(27.5.2014, LISBON </w:t>
      </w:r>
      <w:r w:rsidRPr="0001435E">
        <w:rPr>
          <w:b/>
          <w:color w:val="FF0000"/>
        </w:rPr>
        <w:t>EMBARGO 10:00 WET/Lisbon time</w:t>
      </w:r>
      <w:r w:rsidRPr="00A519DC">
        <w:t xml:space="preserve">) </w:t>
      </w:r>
      <w:r w:rsidR="006D6B82" w:rsidRPr="00A519DC">
        <w:t xml:space="preserve">The </w:t>
      </w:r>
      <w:r w:rsidR="006D6B82" w:rsidRPr="00A519DC">
        <w:rPr>
          <w:b/>
        </w:rPr>
        <w:t>EU drugs agency (EMCDDA)</w:t>
      </w:r>
      <w:r w:rsidR="006D6B82" w:rsidRPr="00A519DC">
        <w:t xml:space="preserve"> releases today alongside its </w:t>
      </w:r>
      <w:r w:rsidR="006D6B82" w:rsidRPr="00A519DC">
        <w:rPr>
          <w:b/>
          <w:i/>
        </w:rPr>
        <w:t>European Drug Report 2014: Trends and developments</w:t>
      </w:r>
      <w:r w:rsidR="006D6B82" w:rsidRPr="00A519DC">
        <w:t>, six</w:t>
      </w:r>
      <w:r w:rsidR="00623B75" w:rsidRPr="00A519DC">
        <w:t xml:space="preserve"> new additions to its </w:t>
      </w:r>
      <w:r w:rsidR="00623B75" w:rsidRPr="00A519DC">
        <w:rPr>
          <w:b/>
        </w:rPr>
        <w:t>Perspectives on drugs</w:t>
      </w:r>
      <w:r w:rsidR="00623B75" w:rsidRPr="00A519DC">
        <w:t xml:space="preserve"> (PODs) series. Th</w:t>
      </w:r>
      <w:r w:rsidR="00A841A9" w:rsidRPr="00A519DC">
        <w:t>is</w:t>
      </w:r>
      <w:r w:rsidR="00623B75" w:rsidRPr="00A519DC">
        <w:t xml:space="preserve"> latest </w:t>
      </w:r>
      <w:r w:rsidR="00A841A9" w:rsidRPr="00A519DC">
        <w:t xml:space="preserve">selection of </w:t>
      </w:r>
      <w:r w:rsidR="00623B75" w:rsidRPr="00A519DC">
        <w:t>online</w:t>
      </w:r>
      <w:r w:rsidR="00AA584A" w:rsidRPr="00A519DC">
        <w:t>,</w:t>
      </w:r>
      <w:r w:rsidR="00623B75" w:rsidRPr="00A519DC">
        <w:t xml:space="preserve"> interactive analyses provide</w:t>
      </w:r>
      <w:r w:rsidR="0039134B" w:rsidRPr="00A519DC">
        <w:t>s</w:t>
      </w:r>
      <w:r w:rsidR="00623B75" w:rsidRPr="00A519DC">
        <w:t xml:space="preserve"> </w:t>
      </w:r>
      <w:r w:rsidR="00774992" w:rsidRPr="00A519DC">
        <w:t xml:space="preserve">a state-of-the-art review of key aspects of the European drug situation. </w:t>
      </w:r>
      <w:r w:rsidR="00C479D0" w:rsidRPr="00A519DC">
        <w:t>The</w:t>
      </w:r>
      <w:r w:rsidR="0039134B" w:rsidRPr="00A519DC">
        <w:t xml:space="preserve"> PODs</w:t>
      </w:r>
      <w:r w:rsidR="00C479D0" w:rsidRPr="00A519DC">
        <w:t xml:space="preserve"> explore: emerging concerns </w:t>
      </w:r>
      <w:r w:rsidR="0039134B" w:rsidRPr="00A519DC">
        <w:t xml:space="preserve">relating </w:t>
      </w:r>
      <w:r w:rsidR="00C479D0" w:rsidRPr="00A519DC">
        <w:t xml:space="preserve">to </w:t>
      </w:r>
      <w:r w:rsidR="00623B75" w:rsidRPr="00A519DC">
        <w:t>stimulant use</w:t>
      </w:r>
      <w:r w:rsidR="00C479D0" w:rsidRPr="00A519DC">
        <w:t>;</w:t>
      </w:r>
      <w:r w:rsidR="00623B75" w:rsidRPr="00A519DC">
        <w:t xml:space="preserve"> </w:t>
      </w:r>
      <w:r w:rsidR="008301BA" w:rsidRPr="00A519DC">
        <w:t xml:space="preserve">new developments in Europe’s cannabis market; </w:t>
      </w:r>
      <w:r w:rsidR="00623B75" w:rsidRPr="00A519DC">
        <w:t>as well as</w:t>
      </w:r>
      <w:r w:rsidR="00C479D0" w:rsidRPr="00A519DC">
        <w:t xml:space="preserve"> advances </w:t>
      </w:r>
      <w:r w:rsidR="00623B75" w:rsidRPr="00A519DC">
        <w:t>in Internet-based treatment and wastewater analysis.</w:t>
      </w:r>
    </w:p>
    <w:p w:rsidR="00E90C3C" w:rsidRPr="00686810" w:rsidRDefault="00E90C3C" w:rsidP="00A519DC">
      <w:pPr>
        <w:pStyle w:val="newsContent"/>
      </w:pPr>
    </w:p>
    <w:p w:rsidR="00E90C3C" w:rsidRPr="00A519DC" w:rsidRDefault="00A519DC" w:rsidP="00A519DC">
      <w:pPr>
        <w:pStyle w:val="newsContent"/>
      </w:pPr>
      <w:r>
        <w:rPr>
          <w:b/>
        </w:rPr>
        <w:t>Sy</w:t>
      </w:r>
      <w:r w:rsidR="008301BA" w:rsidRPr="00A519DC">
        <w:rPr>
          <w:b/>
        </w:rPr>
        <w:t xml:space="preserve">nthetic cathinones: worrying localised and national </w:t>
      </w:r>
      <w:r w:rsidR="00DF3987" w:rsidRPr="00A519DC">
        <w:rPr>
          <w:b/>
        </w:rPr>
        <w:t xml:space="preserve">outbreaks </w:t>
      </w:r>
      <w:r w:rsidR="008301BA" w:rsidRPr="00A519DC">
        <w:rPr>
          <w:b/>
        </w:rPr>
        <w:t>of injecting</w:t>
      </w:r>
    </w:p>
    <w:p w:rsidR="008301BA" w:rsidRDefault="008301BA" w:rsidP="00A519DC">
      <w:pPr>
        <w:pStyle w:val="newsContent"/>
      </w:pPr>
      <w:r>
        <w:t xml:space="preserve"> </w:t>
      </w:r>
    </w:p>
    <w:p w:rsidR="006E67B1" w:rsidRDefault="00B939A6" w:rsidP="006E67B1">
      <w:pPr>
        <w:spacing w:after="260" w:line="260" w:lineRule="exact"/>
        <w:rPr>
          <w:rFonts w:ascii="Arial" w:hAnsi="Arial" w:cs="Arial"/>
          <w:sz w:val="20"/>
          <w:szCs w:val="20"/>
        </w:rPr>
      </w:pPr>
      <w:r>
        <w:rPr>
          <w:rFonts w:ascii="Arial" w:hAnsi="Arial" w:cs="Arial"/>
          <w:sz w:val="20"/>
          <w:szCs w:val="20"/>
        </w:rPr>
        <w:t>O</w:t>
      </w:r>
      <w:r w:rsidRPr="00D16A3A">
        <w:rPr>
          <w:rFonts w:ascii="Arial" w:hAnsi="Arial" w:cs="Arial"/>
          <w:sz w:val="20"/>
          <w:szCs w:val="20"/>
        </w:rPr>
        <w:t>ver 50 synthetic cathinone</w:t>
      </w:r>
      <w:r w:rsidR="006E67B1">
        <w:rPr>
          <w:rFonts w:ascii="Arial" w:hAnsi="Arial" w:cs="Arial"/>
          <w:sz w:val="20"/>
          <w:szCs w:val="20"/>
        </w:rPr>
        <w:t xml:space="preserve"> derivatives </w:t>
      </w:r>
      <w:r w:rsidR="007819C2">
        <w:rPr>
          <w:rFonts w:ascii="Arial" w:hAnsi="Arial" w:cs="Arial"/>
          <w:sz w:val="20"/>
          <w:szCs w:val="20"/>
        </w:rPr>
        <w:t xml:space="preserve">(stimulants) </w:t>
      </w:r>
      <w:r w:rsidRPr="00D16A3A">
        <w:rPr>
          <w:rFonts w:ascii="Arial" w:hAnsi="Arial" w:cs="Arial"/>
          <w:sz w:val="20"/>
          <w:szCs w:val="20"/>
        </w:rPr>
        <w:t xml:space="preserve">were </w:t>
      </w:r>
      <w:r>
        <w:rPr>
          <w:rFonts w:ascii="Arial" w:hAnsi="Arial" w:cs="Arial"/>
          <w:sz w:val="20"/>
          <w:szCs w:val="20"/>
        </w:rPr>
        <w:t>detected via</w:t>
      </w:r>
      <w:r w:rsidRPr="00D16A3A">
        <w:rPr>
          <w:rFonts w:ascii="Arial" w:hAnsi="Arial" w:cs="Arial"/>
          <w:sz w:val="20"/>
          <w:szCs w:val="20"/>
        </w:rPr>
        <w:t xml:space="preserve"> the </w:t>
      </w:r>
      <w:r w:rsidRPr="00B939A6">
        <w:rPr>
          <w:rFonts w:ascii="Arial" w:hAnsi="Arial" w:cs="Arial"/>
          <w:b/>
          <w:sz w:val="20"/>
          <w:szCs w:val="20"/>
        </w:rPr>
        <w:t>EU Early</w:t>
      </w:r>
      <w:r w:rsidR="00587E09">
        <w:rPr>
          <w:rFonts w:ascii="Arial" w:hAnsi="Arial" w:cs="Arial"/>
          <w:b/>
          <w:sz w:val="20"/>
          <w:szCs w:val="20"/>
        </w:rPr>
        <w:t xml:space="preserve"> </w:t>
      </w:r>
      <w:r w:rsidRPr="00B939A6">
        <w:rPr>
          <w:rFonts w:ascii="Arial" w:hAnsi="Arial" w:cs="Arial"/>
          <w:b/>
          <w:sz w:val="20"/>
          <w:szCs w:val="20"/>
        </w:rPr>
        <w:t>Warning System</w:t>
      </w:r>
      <w:r w:rsidRPr="008301BA">
        <w:rPr>
          <w:rFonts w:ascii="Arial" w:hAnsi="Arial" w:cs="Arial"/>
          <w:sz w:val="20"/>
          <w:szCs w:val="20"/>
        </w:rPr>
        <w:t xml:space="preserve"> </w:t>
      </w:r>
      <w:r w:rsidRPr="00B939A6">
        <w:rPr>
          <w:rFonts w:ascii="Arial" w:hAnsi="Arial" w:cs="Arial"/>
          <w:b/>
          <w:sz w:val="20"/>
          <w:szCs w:val="20"/>
        </w:rPr>
        <w:t>(EU–EWS)</w:t>
      </w:r>
      <w:r>
        <w:rPr>
          <w:rFonts w:ascii="Arial" w:hAnsi="Arial" w:cs="Arial"/>
          <w:sz w:val="20"/>
          <w:szCs w:val="20"/>
        </w:rPr>
        <w:t xml:space="preserve"> between 200</w:t>
      </w:r>
      <w:r w:rsidR="006E67B1">
        <w:rPr>
          <w:rFonts w:ascii="Arial" w:hAnsi="Arial" w:cs="Arial"/>
          <w:sz w:val="20"/>
          <w:szCs w:val="20"/>
        </w:rPr>
        <w:t>5</w:t>
      </w:r>
      <w:r>
        <w:rPr>
          <w:rFonts w:ascii="Arial" w:hAnsi="Arial" w:cs="Arial"/>
          <w:sz w:val="20"/>
          <w:szCs w:val="20"/>
        </w:rPr>
        <w:t xml:space="preserve"> and 2013. </w:t>
      </w:r>
      <w:r w:rsidR="00C02367" w:rsidRPr="00B460E8">
        <w:rPr>
          <w:rFonts w:ascii="Arial" w:hAnsi="Arial" w:cs="Arial"/>
          <w:sz w:val="20"/>
          <w:szCs w:val="20"/>
        </w:rPr>
        <w:t>Among tho</w:t>
      </w:r>
      <w:r w:rsidR="007819C2" w:rsidRPr="00B460E8">
        <w:rPr>
          <w:rFonts w:ascii="Arial" w:hAnsi="Arial" w:cs="Arial"/>
          <w:sz w:val="20"/>
          <w:szCs w:val="20"/>
        </w:rPr>
        <w:t xml:space="preserve">se </w:t>
      </w:r>
      <w:r w:rsidR="00D1526C" w:rsidRPr="00B460E8">
        <w:rPr>
          <w:rFonts w:ascii="Arial" w:hAnsi="Arial" w:cs="Arial"/>
          <w:sz w:val="20"/>
          <w:szCs w:val="20"/>
        </w:rPr>
        <w:t>monitored by the EU–EWS are</w:t>
      </w:r>
      <w:r w:rsidR="00334C24" w:rsidRPr="00B460E8">
        <w:rPr>
          <w:rFonts w:ascii="Arial" w:hAnsi="Arial" w:cs="Arial"/>
          <w:sz w:val="20"/>
          <w:szCs w:val="20"/>
        </w:rPr>
        <w:t>:</w:t>
      </w:r>
      <w:r w:rsidRPr="00B460E8">
        <w:rPr>
          <w:rFonts w:ascii="Arial" w:hAnsi="Arial" w:cs="Arial"/>
          <w:sz w:val="20"/>
          <w:szCs w:val="20"/>
        </w:rPr>
        <w:t xml:space="preserve"> mephedrone (</w:t>
      </w:r>
      <w:r w:rsidR="00610C38" w:rsidRPr="00B460E8">
        <w:rPr>
          <w:rFonts w:ascii="Arial" w:hAnsi="Arial" w:cs="Arial"/>
          <w:sz w:val="20"/>
          <w:szCs w:val="20"/>
        </w:rPr>
        <w:t xml:space="preserve">submitted to control measures </w:t>
      </w:r>
      <w:r w:rsidRPr="00B460E8">
        <w:rPr>
          <w:rFonts w:ascii="Arial" w:hAnsi="Arial" w:cs="Arial"/>
          <w:sz w:val="20"/>
          <w:szCs w:val="20"/>
        </w:rPr>
        <w:t xml:space="preserve">in the EU </w:t>
      </w:r>
      <w:r w:rsidR="00610C38" w:rsidRPr="00B460E8">
        <w:rPr>
          <w:rFonts w:ascii="Arial" w:hAnsi="Arial" w:cs="Arial"/>
          <w:sz w:val="20"/>
          <w:szCs w:val="20"/>
        </w:rPr>
        <w:t>in</w:t>
      </w:r>
      <w:r w:rsidRPr="00B460E8">
        <w:rPr>
          <w:rFonts w:ascii="Arial" w:hAnsi="Arial" w:cs="Arial"/>
          <w:sz w:val="20"/>
          <w:szCs w:val="20"/>
        </w:rPr>
        <w:t xml:space="preserve"> 2010);</w:t>
      </w:r>
      <w:r w:rsidRPr="00B939A6">
        <w:rPr>
          <w:rFonts w:ascii="Arial" w:hAnsi="Arial" w:cs="Arial"/>
          <w:sz w:val="20"/>
          <w:szCs w:val="20"/>
        </w:rPr>
        <w:t xml:space="preserve"> </w:t>
      </w:r>
      <w:r w:rsidR="00334C24" w:rsidRPr="00B939A6">
        <w:rPr>
          <w:rFonts w:ascii="Arial" w:hAnsi="Arial" w:cs="Arial"/>
          <w:sz w:val="20"/>
          <w:szCs w:val="20"/>
        </w:rPr>
        <w:t xml:space="preserve">MDPV </w:t>
      </w:r>
      <w:r w:rsidR="00334C24">
        <w:rPr>
          <w:rFonts w:ascii="Arial" w:hAnsi="Arial" w:cs="Arial"/>
          <w:sz w:val="20"/>
          <w:szCs w:val="20"/>
        </w:rPr>
        <w:t>(risk assessed in April 2014</w:t>
      </w:r>
      <w:r w:rsidR="00C02367" w:rsidRPr="005E3A14">
        <w:rPr>
          <w:rFonts w:ascii="Arial" w:hAnsi="Arial" w:cs="Arial"/>
          <w:sz w:val="20"/>
          <w:szCs w:val="20"/>
        </w:rPr>
        <w:t>)</w:t>
      </w:r>
      <w:r w:rsidR="00334C24" w:rsidRPr="005E3A14">
        <w:rPr>
          <w:rFonts w:ascii="Arial" w:hAnsi="Arial" w:cs="Arial"/>
          <w:sz w:val="20"/>
          <w:szCs w:val="20"/>
        </w:rPr>
        <w:t xml:space="preserve">; and </w:t>
      </w:r>
      <w:r w:rsidR="00816BF3" w:rsidRPr="005E3A14">
        <w:rPr>
          <w:rFonts w:ascii="Arial" w:hAnsi="Arial" w:cs="Arial"/>
          <w:sz w:val="20"/>
          <w:szCs w:val="20"/>
        </w:rPr>
        <w:t>pentedrone</w:t>
      </w:r>
      <w:r w:rsidR="00334C24" w:rsidRPr="005E3A14">
        <w:rPr>
          <w:rFonts w:ascii="Arial" w:hAnsi="Arial" w:cs="Arial"/>
          <w:sz w:val="20"/>
          <w:szCs w:val="20"/>
        </w:rPr>
        <w:t>.</w:t>
      </w:r>
      <w:r w:rsidR="0024165C" w:rsidRPr="005E3A14">
        <w:rPr>
          <w:rFonts w:ascii="Arial" w:hAnsi="Arial" w:cs="Arial"/>
          <w:sz w:val="20"/>
          <w:szCs w:val="20"/>
        </w:rPr>
        <w:t xml:space="preserve"> </w:t>
      </w:r>
      <w:r w:rsidR="00587E09">
        <w:rPr>
          <w:rFonts w:ascii="Arial" w:hAnsi="Arial" w:cs="Arial"/>
          <w:sz w:val="20"/>
          <w:szCs w:val="20"/>
        </w:rPr>
        <w:t>S</w:t>
      </w:r>
      <w:r w:rsidR="0024165C" w:rsidRPr="005E3A14">
        <w:rPr>
          <w:rFonts w:ascii="Arial" w:hAnsi="Arial" w:cs="Arial"/>
          <w:sz w:val="20"/>
          <w:szCs w:val="20"/>
        </w:rPr>
        <w:t xml:space="preserve">ynthetic cathinones </w:t>
      </w:r>
      <w:r w:rsidR="00610C38" w:rsidRPr="00B460E8">
        <w:rPr>
          <w:rFonts w:ascii="Arial" w:hAnsi="Arial" w:cs="Arial"/>
          <w:sz w:val="20"/>
          <w:szCs w:val="20"/>
        </w:rPr>
        <w:t>can be</w:t>
      </w:r>
      <w:r w:rsidR="0024165C" w:rsidRPr="005E3A14">
        <w:rPr>
          <w:rFonts w:ascii="Arial" w:hAnsi="Arial" w:cs="Arial"/>
          <w:sz w:val="20"/>
          <w:szCs w:val="20"/>
        </w:rPr>
        <w:t xml:space="preserve"> snorted </w:t>
      </w:r>
      <w:r w:rsidR="005C7C2F" w:rsidRPr="005E3A14">
        <w:rPr>
          <w:rFonts w:ascii="Arial" w:hAnsi="Arial" w:cs="Arial"/>
          <w:sz w:val="20"/>
          <w:szCs w:val="20"/>
        </w:rPr>
        <w:t xml:space="preserve">in </w:t>
      </w:r>
      <w:r w:rsidR="0024165C" w:rsidRPr="005E3A14">
        <w:rPr>
          <w:rFonts w:ascii="Arial" w:hAnsi="Arial" w:cs="Arial"/>
          <w:sz w:val="20"/>
          <w:szCs w:val="20"/>
        </w:rPr>
        <w:t xml:space="preserve">powder </w:t>
      </w:r>
      <w:r w:rsidR="005C7C2F" w:rsidRPr="005E3A14">
        <w:rPr>
          <w:rFonts w:ascii="Arial" w:hAnsi="Arial" w:cs="Arial"/>
          <w:sz w:val="20"/>
          <w:szCs w:val="20"/>
        </w:rPr>
        <w:t xml:space="preserve">form </w:t>
      </w:r>
      <w:r w:rsidR="0024165C" w:rsidRPr="005E3A14">
        <w:rPr>
          <w:rFonts w:ascii="Arial" w:hAnsi="Arial" w:cs="Arial"/>
          <w:sz w:val="20"/>
          <w:szCs w:val="20"/>
        </w:rPr>
        <w:t xml:space="preserve">or </w:t>
      </w:r>
      <w:r w:rsidR="001848B8" w:rsidRPr="005E3A14">
        <w:rPr>
          <w:rFonts w:ascii="Arial" w:hAnsi="Arial" w:cs="Arial"/>
          <w:sz w:val="20"/>
          <w:szCs w:val="20"/>
        </w:rPr>
        <w:t>swallowed</w:t>
      </w:r>
      <w:r w:rsidR="008179C1" w:rsidRPr="005E3A14">
        <w:rPr>
          <w:rFonts w:ascii="Arial" w:hAnsi="Arial" w:cs="Arial"/>
          <w:sz w:val="20"/>
          <w:szCs w:val="20"/>
        </w:rPr>
        <w:t xml:space="preserve"> </w:t>
      </w:r>
      <w:r w:rsidR="005C7C2F" w:rsidRPr="005E3A14">
        <w:rPr>
          <w:rFonts w:ascii="Arial" w:hAnsi="Arial" w:cs="Arial"/>
          <w:sz w:val="20"/>
          <w:szCs w:val="20"/>
        </w:rPr>
        <w:t>as</w:t>
      </w:r>
      <w:r w:rsidR="0024165C" w:rsidRPr="005E3A14">
        <w:rPr>
          <w:rFonts w:ascii="Arial" w:hAnsi="Arial" w:cs="Arial"/>
          <w:sz w:val="20"/>
          <w:szCs w:val="20"/>
        </w:rPr>
        <w:t xml:space="preserve"> tablet</w:t>
      </w:r>
      <w:r w:rsidR="005C7C2F" w:rsidRPr="005E3A14">
        <w:rPr>
          <w:rFonts w:ascii="Arial" w:hAnsi="Arial" w:cs="Arial"/>
          <w:sz w:val="20"/>
          <w:szCs w:val="20"/>
        </w:rPr>
        <w:t>s</w:t>
      </w:r>
      <w:r w:rsidR="00A519DC">
        <w:rPr>
          <w:rFonts w:ascii="Arial" w:hAnsi="Arial" w:cs="Arial"/>
          <w:sz w:val="20"/>
          <w:szCs w:val="20"/>
        </w:rPr>
        <w:t>;</w:t>
      </w:r>
      <w:r w:rsidR="00587E09">
        <w:rPr>
          <w:rFonts w:ascii="Arial" w:hAnsi="Arial" w:cs="Arial"/>
          <w:sz w:val="20"/>
          <w:szCs w:val="20"/>
        </w:rPr>
        <w:t xml:space="preserve"> but</w:t>
      </w:r>
      <w:r w:rsidR="00187B93" w:rsidRPr="005E3A14">
        <w:rPr>
          <w:rFonts w:ascii="Arial" w:hAnsi="Arial" w:cs="Arial"/>
          <w:sz w:val="20"/>
          <w:szCs w:val="20"/>
        </w:rPr>
        <w:t xml:space="preserve"> the </w:t>
      </w:r>
      <w:r w:rsidR="00187B93" w:rsidRPr="005E3A14">
        <w:rPr>
          <w:rFonts w:ascii="Arial" w:hAnsi="Arial" w:cs="Arial"/>
          <w:b/>
          <w:sz w:val="20"/>
          <w:szCs w:val="20"/>
        </w:rPr>
        <w:t>EMCDDA</w:t>
      </w:r>
      <w:r w:rsidR="00187B93" w:rsidRPr="00FC3652">
        <w:rPr>
          <w:rFonts w:ascii="Arial" w:hAnsi="Arial" w:cs="Arial"/>
          <w:b/>
          <w:sz w:val="20"/>
          <w:szCs w:val="20"/>
        </w:rPr>
        <w:t xml:space="preserve"> </w:t>
      </w:r>
      <w:r w:rsidR="00B11F96">
        <w:rPr>
          <w:rFonts w:ascii="Arial" w:hAnsi="Arial" w:cs="Arial"/>
          <w:sz w:val="20"/>
          <w:szCs w:val="20"/>
        </w:rPr>
        <w:t>explores today w</w:t>
      </w:r>
      <w:r w:rsidR="00187B93">
        <w:rPr>
          <w:rFonts w:ascii="Arial" w:hAnsi="Arial" w:cs="Arial"/>
          <w:sz w:val="20"/>
          <w:szCs w:val="20"/>
        </w:rPr>
        <w:t xml:space="preserve">orrying </w:t>
      </w:r>
      <w:r w:rsidR="009B1A9F">
        <w:rPr>
          <w:rFonts w:ascii="Arial" w:hAnsi="Arial" w:cs="Arial"/>
          <w:sz w:val="20"/>
          <w:szCs w:val="20"/>
        </w:rPr>
        <w:t>outbreaks</w:t>
      </w:r>
      <w:r w:rsidR="009B54F2">
        <w:rPr>
          <w:rFonts w:ascii="Arial" w:hAnsi="Arial" w:cs="Arial"/>
          <w:sz w:val="20"/>
          <w:szCs w:val="20"/>
        </w:rPr>
        <w:t xml:space="preserve"> of </w:t>
      </w:r>
      <w:r w:rsidR="00187B93">
        <w:rPr>
          <w:rFonts w:ascii="Arial" w:hAnsi="Arial" w:cs="Arial"/>
          <w:sz w:val="20"/>
          <w:szCs w:val="20"/>
        </w:rPr>
        <w:t xml:space="preserve">injecting </w:t>
      </w:r>
      <w:r w:rsidR="00187B93" w:rsidRPr="00CA6F07">
        <w:rPr>
          <w:rFonts w:ascii="Arial" w:hAnsi="Arial" w:cs="Arial"/>
          <w:sz w:val="20"/>
          <w:szCs w:val="20"/>
        </w:rPr>
        <w:t>these substances.</w:t>
      </w:r>
      <w:r w:rsidR="002D7EE3" w:rsidRPr="00CA6F07">
        <w:rPr>
          <w:rFonts w:ascii="Arial" w:hAnsi="Arial" w:cs="Arial"/>
          <w:sz w:val="20"/>
          <w:szCs w:val="20"/>
        </w:rPr>
        <w:t xml:space="preserve"> </w:t>
      </w:r>
    </w:p>
    <w:p w:rsidR="00705E3A" w:rsidRDefault="00B460E8" w:rsidP="006E67B1">
      <w:pPr>
        <w:spacing w:after="260" w:line="260" w:lineRule="exact"/>
        <w:rPr>
          <w:rFonts w:ascii="Arial" w:hAnsi="Arial" w:cs="Arial"/>
          <w:sz w:val="20"/>
          <w:szCs w:val="20"/>
        </w:rPr>
      </w:pPr>
      <w:r w:rsidRPr="00511C15">
        <w:rPr>
          <w:rFonts w:ascii="Arial" w:hAnsi="Arial" w:cs="Arial"/>
          <w:sz w:val="20"/>
          <w:szCs w:val="20"/>
        </w:rPr>
        <w:t>Although the injection of cathinones i</w:t>
      </w:r>
      <w:r w:rsidR="008E6E3C">
        <w:rPr>
          <w:rFonts w:ascii="Arial" w:hAnsi="Arial" w:cs="Arial"/>
          <w:sz w:val="20"/>
          <w:szCs w:val="20"/>
        </w:rPr>
        <w:t>s</w:t>
      </w:r>
      <w:r w:rsidRPr="00511C15">
        <w:rPr>
          <w:rFonts w:ascii="Arial" w:hAnsi="Arial" w:cs="Arial"/>
          <w:sz w:val="20"/>
          <w:szCs w:val="20"/>
        </w:rPr>
        <w:t xml:space="preserve"> not widespread in Europe, </w:t>
      </w:r>
      <w:r w:rsidR="00511C15">
        <w:rPr>
          <w:rFonts w:ascii="Arial" w:hAnsi="Arial" w:cs="Arial"/>
          <w:sz w:val="20"/>
          <w:szCs w:val="20"/>
        </w:rPr>
        <w:t xml:space="preserve">it </w:t>
      </w:r>
      <w:r w:rsidR="00511C15" w:rsidRPr="00511C15">
        <w:rPr>
          <w:rFonts w:ascii="Arial" w:hAnsi="Arial" w:cs="Arial"/>
          <w:sz w:val="20"/>
          <w:szCs w:val="20"/>
        </w:rPr>
        <w:t>has been</w:t>
      </w:r>
      <w:r w:rsidR="00147EC6" w:rsidRPr="00511C15">
        <w:rPr>
          <w:rFonts w:ascii="Arial" w:hAnsi="Arial" w:cs="Arial"/>
          <w:sz w:val="20"/>
          <w:szCs w:val="20"/>
        </w:rPr>
        <w:t xml:space="preserve"> </w:t>
      </w:r>
      <w:r w:rsidR="00511C15" w:rsidRPr="00511C15">
        <w:rPr>
          <w:rFonts w:ascii="Arial" w:hAnsi="Arial" w:cs="Arial"/>
          <w:sz w:val="20"/>
          <w:szCs w:val="20"/>
        </w:rPr>
        <w:t>noted</w:t>
      </w:r>
      <w:r w:rsidR="00147EC6" w:rsidRPr="00511C15">
        <w:rPr>
          <w:rFonts w:ascii="Arial" w:hAnsi="Arial" w:cs="Arial"/>
          <w:sz w:val="20"/>
          <w:szCs w:val="20"/>
        </w:rPr>
        <w:t xml:space="preserve"> </w:t>
      </w:r>
      <w:r w:rsidR="005153AE" w:rsidRPr="00511C15">
        <w:rPr>
          <w:rFonts w:ascii="Arial" w:hAnsi="Arial" w:cs="Arial"/>
          <w:sz w:val="20"/>
          <w:szCs w:val="20"/>
        </w:rPr>
        <w:t>as</w:t>
      </w:r>
      <w:r w:rsidR="00147EC6" w:rsidRPr="00511C15">
        <w:rPr>
          <w:rFonts w:ascii="Arial" w:hAnsi="Arial" w:cs="Arial"/>
          <w:sz w:val="20"/>
          <w:szCs w:val="20"/>
        </w:rPr>
        <w:t xml:space="preserve"> a </w:t>
      </w:r>
      <w:r w:rsidRPr="00511C15">
        <w:rPr>
          <w:rFonts w:ascii="Arial" w:hAnsi="Arial" w:cs="Arial"/>
          <w:sz w:val="20"/>
          <w:szCs w:val="20"/>
        </w:rPr>
        <w:t>localised problem in groups of high-risk drug users in some countries</w:t>
      </w:r>
      <w:r>
        <w:rPr>
          <w:rFonts w:ascii="Arial" w:hAnsi="Arial" w:cs="Arial"/>
          <w:sz w:val="20"/>
          <w:szCs w:val="20"/>
        </w:rPr>
        <w:t xml:space="preserve"> </w:t>
      </w:r>
      <w:r w:rsidR="004378E7" w:rsidRPr="00CA6F07">
        <w:rPr>
          <w:rFonts w:ascii="Arial" w:hAnsi="Arial" w:cs="Arial"/>
          <w:sz w:val="20"/>
          <w:szCs w:val="20"/>
        </w:rPr>
        <w:t xml:space="preserve">(e.g. </w:t>
      </w:r>
      <w:r w:rsidR="004378E7" w:rsidRPr="00CA6F07">
        <w:rPr>
          <w:rFonts w:ascii="Arial" w:hAnsi="Arial" w:cs="Arial"/>
          <w:b/>
          <w:sz w:val="20"/>
          <w:szCs w:val="20"/>
        </w:rPr>
        <w:t>Czech Republic, Germany, Ireland, Spain</w:t>
      </w:r>
      <w:r w:rsidR="002C04F0" w:rsidRPr="00CA6F07">
        <w:rPr>
          <w:rFonts w:ascii="Arial" w:hAnsi="Arial" w:cs="Arial"/>
          <w:b/>
          <w:sz w:val="20"/>
          <w:szCs w:val="20"/>
        </w:rPr>
        <w:t>,</w:t>
      </w:r>
      <w:r w:rsidR="004378E7" w:rsidRPr="00CA6F07">
        <w:rPr>
          <w:rFonts w:ascii="Arial" w:hAnsi="Arial" w:cs="Arial"/>
          <w:b/>
          <w:sz w:val="20"/>
          <w:szCs w:val="20"/>
        </w:rPr>
        <w:t xml:space="preserve"> Austria, Po</w:t>
      </w:r>
      <w:r w:rsidR="006E67B1">
        <w:rPr>
          <w:rFonts w:ascii="Arial" w:hAnsi="Arial" w:cs="Arial"/>
          <w:b/>
          <w:sz w:val="20"/>
          <w:szCs w:val="20"/>
        </w:rPr>
        <w:t>land, Finland,</w:t>
      </w:r>
      <w:r w:rsidR="006E67B1" w:rsidRPr="00CA6F07">
        <w:rPr>
          <w:rFonts w:ascii="Arial" w:hAnsi="Arial" w:cs="Arial"/>
          <w:b/>
          <w:sz w:val="20"/>
          <w:szCs w:val="20"/>
        </w:rPr>
        <w:t xml:space="preserve"> </w:t>
      </w:r>
      <w:r w:rsidR="006E67B1">
        <w:rPr>
          <w:rFonts w:ascii="Arial" w:hAnsi="Arial" w:cs="Arial"/>
          <w:b/>
          <w:sz w:val="20"/>
          <w:szCs w:val="20"/>
        </w:rPr>
        <w:t xml:space="preserve">Sweden </w:t>
      </w:r>
      <w:r w:rsidR="006E67B1" w:rsidRPr="006E67B1">
        <w:rPr>
          <w:rFonts w:ascii="Arial" w:hAnsi="Arial" w:cs="Arial"/>
          <w:sz w:val="20"/>
          <w:szCs w:val="20"/>
        </w:rPr>
        <w:t>and the</w:t>
      </w:r>
      <w:r w:rsidR="006E67B1">
        <w:rPr>
          <w:rFonts w:ascii="Arial" w:hAnsi="Arial" w:cs="Arial"/>
          <w:b/>
          <w:sz w:val="20"/>
          <w:szCs w:val="20"/>
        </w:rPr>
        <w:t xml:space="preserve"> </w:t>
      </w:r>
      <w:r w:rsidR="004378E7" w:rsidRPr="00CA6F07">
        <w:rPr>
          <w:rFonts w:ascii="Arial" w:hAnsi="Arial" w:cs="Arial"/>
          <w:b/>
          <w:sz w:val="20"/>
          <w:szCs w:val="20"/>
        </w:rPr>
        <w:t>UK</w:t>
      </w:r>
      <w:r w:rsidR="004378E7" w:rsidRPr="00CA6F07">
        <w:rPr>
          <w:rFonts w:ascii="Arial" w:hAnsi="Arial" w:cs="Arial"/>
          <w:sz w:val="20"/>
          <w:szCs w:val="20"/>
        </w:rPr>
        <w:t xml:space="preserve">). In </w:t>
      </w:r>
      <w:r w:rsidR="004378E7" w:rsidRPr="00CA6F07">
        <w:rPr>
          <w:rFonts w:ascii="Arial" w:hAnsi="Arial" w:cs="Arial"/>
          <w:b/>
          <w:sz w:val="20"/>
          <w:szCs w:val="20"/>
        </w:rPr>
        <w:t xml:space="preserve">Hungary </w:t>
      </w:r>
      <w:r w:rsidR="004378E7" w:rsidRPr="00CA6F07">
        <w:rPr>
          <w:rFonts w:ascii="Arial" w:hAnsi="Arial" w:cs="Arial"/>
          <w:sz w:val="20"/>
          <w:szCs w:val="20"/>
        </w:rPr>
        <w:t>and</w:t>
      </w:r>
      <w:r w:rsidR="004378E7" w:rsidRPr="00CA6F07">
        <w:rPr>
          <w:rFonts w:ascii="Arial" w:hAnsi="Arial" w:cs="Arial"/>
          <w:b/>
          <w:sz w:val="20"/>
          <w:szCs w:val="20"/>
        </w:rPr>
        <w:t xml:space="preserve"> Romania</w:t>
      </w:r>
      <w:r w:rsidR="004378E7" w:rsidRPr="00CA6F07">
        <w:rPr>
          <w:rFonts w:ascii="Arial" w:hAnsi="Arial" w:cs="Arial"/>
          <w:sz w:val="20"/>
          <w:szCs w:val="20"/>
        </w:rPr>
        <w:t xml:space="preserve">, </w:t>
      </w:r>
      <w:r w:rsidR="004378E7" w:rsidRPr="00CE1BE7">
        <w:rPr>
          <w:rFonts w:ascii="Arial" w:hAnsi="Arial" w:cs="Arial"/>
          <w:sz w:val="20"/>
          <w:szCs w:val="20"/>
        </w:rPr>
        <w:t xml:space="preserve">however, </w:t>
      </w:r>
      <w:r w:rsidR="00147EC6">
        <w:rPr>
          <w:rFonts w:ascii="Arial" w:hAnsi="Arial" w:cs="Arial"/>
          <w:sz w:val="20"/>
          <w:szCs w:val="20"/>
        </w:rPr>
        <w:t xml:space="preserve">a more </w:t>
      </w:r>
      <w:r w:rsidR="004378E7" w:rsidRPr="00CE1BE7">
        <w:rPr>
          <w:rFonts w:ascii="Arial" w:hAnsi="Arial" w:cs="Arial"/>
          <w:sz w:val="20"/>
          <w:szCs w:val="20"/>
        </w:rPr>
        <w:t xml:space="preserve">generalised </w:t>
      </w:r>
      <w:r w:rsidR="009B1A9F" w:rsidRPr="00CE1BE7">
        <w:rPr>
          <w:rFonts w:ascii="Arial" w:hAnsi="Arial" w:cs="Arial"/>
          <w:sz w:val="20"/>
          <w:szCs w:val="20"/>
        </w:rPr>
        <w:t xml:space="preserve">practice </w:t>
      </w:r>
      <w:r w:rsidR="004378E7" w:rsidRPr="00CE1BE7">
        <w:rPr>
          <w:rFonts w:ascii="Arial" w:hAnsi="Arial" w:cs="Arial"/>
          <w:sz w:val="20"/>
          <w:szCs w:val="20"/>
        </w:rPr>
        <w:t>of injectin</w:t>
      </w:r>
      <w:r w:rsidR="00B458EB" w:rsidRPr="00CE1BE7">
        <w:rPr>
          <w:rFonts w:ascii="Arial" w:hAnsi="Arial" w:cs="Arial"/>
          <w:sz w:val="20"/>
          <w:szCs w:val="20"/>
        </w:rPr>
        <w:t>g these substances</w:t>
      </w:r>
      <w:r w:rsidR="004378E7" w:rsidRPr="00CE1BE7">
        <w:rPr>
          <w:rFonts w:ascii="Arial" w:hAnsi="Arial" w:cs="Arial"/>
          <w:sz w:val="20"/>
          <w:szCs w:val="20"/>
        </w:rPr>
        <w:t xml:space="preserve"> has been </w:t>
      </w:r>
      <w:r w:rsidR="00147EC6">
        <w:rPr>
          <w:rFonts w:ascii="Arial" w:hAnsi="Arial" w:cs="Arial"/>
          <w:sz w:val="20"/>
          <w:szCs w:val="20"/>
        </w:rPr>
        <w:t>observed</w:t>
      </w:r>
      <w:r w:rsidR="00167D76" w:rsidRPr="00D45200">
        <w:rPr>
          <w:rFonts w:ascii="Arial" w:hAnsi="Arial" w:cs="Arial"/>
          <w:sz w:val="20"/>
          <w:szCs w:val="20"/>
        </w:rPr>
        <w:t xml:space="preserve">. </w:t>
      </w:r>
      <w:r w:rsidR="00E16F24" w:rsidRPr="00D45200">
        <w:rPr>
          <w:rFonts w:ascii="Arial" w:hAnsi="Arial" w:cs="Arial"/>
          <w:sz w:val="20"/>
          <w:szCs w:val="20"/>
        </w:rPr>
        <w:t>A</w:t>
      </w:r>
      <w:r w:rsidR="00870194" w:rsidRPr="00D45200">
        <w:rPr>
          <w:rFonts w:ascii="Arial" w:hAnsi="Arial" w:cs="Arial"/>
          <w:sz w:val="20"/>
          <w:szCs w:val="20"/>
        </w:rPr>
        <w:t xml:space="preserve"> </w:t>
      </w:r>
      <w:r w:rsidR="00E16F24" w:rsidRPr="00D45200">
        <w:rPr>
          <w:rFonts w:ascii="Arial" w:hAnsi="Arial" w:cs="Arial"/>
          <w:sz w:val="20"/>
          <w:szCs w:val="20"/>
        </w:rPr>
        <w:t xml:space="preserve">nationwide survey of needle- and syringe-exchange programmes in </w:t>
      </w:r>
      <w:r w:rsidR="00E16F24" w:rsidRPr="00D45200">
        <w:rPr>
          <w:rFonts w:ascii="Arial" w:hAnsi="Arial" w:cs="Arial"/>
          <w:b/>
          <w:sz w:val="20"/>
          <w:szCs w:val="20"/>
        </w:rPr>
        <w:t>Hungary</w:t>
      </w:r>
      <w:r w:rsidR="00276B02" w:rsidRPr="00276B02">
        <w:rPr>
          <w:rFonts w:ascii="Arial" w:hAnsi="Arial" w:cs="Arial"/>
          <w:sz w:val="20"/>
          <w:szCs w:val="20"/>
        </w:rPr>
        <w:t>, for example,</w:t>
      </w:r>
      <w:r w:rsidR="00E16F24" w:rsidRPr="00D45200">
        <w:rPr>
          <w:rFonts w:ascii="Arial" w:hAnsi="Arial" w:cs="Arial"/>
          <w:sz w:val="20"/>
          <w:szCs w:val="20"/>
        </w:rPr>
        <w:t xml:space="preserve"> </w:t>
      </w:r>
      <w:r w:rsidR="00147EC6" w:rsidRPr="00D45200">
        <w:rPr>
          <w:rFonts w:ascii="Arial" w:hAnsi="Arial" w:cs="Arial"/>
          <w:sz w:val="20"/>
          <w:szCs w:val="20"/>
        </w:rPr>
        <w:t xml:space="preserve">revealed </w:t>
      </w:r>
      <w:r w:rsidR="00E16F24" w:rsidRPr="00D45200">
        <w:rPr>
          <w:rFonts w:ascii="Arial" w:hAnsi="Arial" w:cs="Arial"/>
          <w:sz w:val="20"/>
          <w:szCs w:val="20"/>
        </w:rPr>
        <w:t xml:space="preserve">that, </w:t>
      </w:r>
      <w:r w:rsidR="00147EC6" w:rsidRPr="00D45200">
        <w:rPr>
          <w:rFonts w:ascii="Arial" w:hAnsi="Arial" w:cs="Arial"/>
          <w:sz w:val="20"/>
          <w:szCs w:val="20"/>
        </w:rPr>
        <w:t xml:space="preserve">in </w:t>
      </w:r>
      <w:r w:rsidR="00E16F24" w:rsidRPr="00D45200">
        <w:rPr>
          <w:rFonts w:ascii="Arial" w:hAnsi="Arial" w:cs="Arial"/>
          <w:sz w:val="20"/>
          <w:szCs w:val="20"/>
        </w:rPr>
        <w:t>2012,</w:t>
      </w:r>
      <w:r w:rsidR="003C5F39" w:rsidRPr="00D45200">
        <w:rPr>
          <w:rFonts w:ascii="Arial" w:hAnsi="Arial" w:cs="Arial"/>
          <w:sz w:val="20"/>
          <w:szCs w:val="20"/>
        </w:rPr>
        <w:t xml:space="preserve"> </w:t>
      </w:r>
      <w:r w:rsidR="00E16F24" w:rsidRPr="00D45200">
        <w:rPr>
          <w:rFonts w:ascii="Arial" w:hAnsi="Arial" w:cs="Arial"/>
          <w:sz w:val="20"/>
          <w:szCs w:val="20"/>
        </w:rPr>
        <w:t>3</w:t>
      </w:r>
      <w:r w:rsidR="001E4544">
        <w:rPr>
          <w:rFonts w:ascii="Arial" w:hAnsi="Arial" w:cs="Arial"/>
          <w:sz w:val="20"/>
          <w:szCs w:val="20"/>
        </w:rPr>
        <w:t>6</w:t>
      </w:r>
      <w:r w:rsidR="00BA1B63">
        <w:rPr>
          <w:rFonts w:ascii="Arial" w:hAnsi="Arial" w:cs="Arial"/>
          <w:sz w:val="20"/>
          <w:szCs w:val="20"/>
        </w:rPr>
        <w:t xml:space="preserve"> </w:t>
      </w:r>
      <w:r w:rsidR="00870194" w:rsidRPr="00D45200">
        <w:rPr>
          <w:rFonts w:ascii="Arial" w:hAnsi="Arial" w:cs="Arial"/>
          <w:sz w:val="20"/>
          <w:szCs w:val="20"/>
        </w:rPr>
        <w:t>% of clients were injecting cathinones as their primary drug.</w:t>
      </w:r>
      <w:r w:rsidR="006261FA" w:rsidRPr="006E67B1">
        <w:rPr>
          <w:rFonts w:ascii="Arial" w:hAnsi="Arial" w:cs="Arial"/>
          <w:sz w:val="20"/>
          <w:szCs w:val="20"/>
        </w:rPr>
        <w:t xml:space="preserve"> </w:t>
      </w:r>
    </w:p>
    <w:p w:rsidR="006E67B1" w:rsidRPr="008D4910" w:rsidRDefault="006E67B1" w:rsidP="006E67B1">
      <w:pPr>
        <w:spacing w:after="260" w:line="260" w:lineRule="exact"/>
        <w:rPr>
          <w:sz w:val="20"/>
          <w:szCs w:val="20"/>
        </w:rPr>
      </w:pPr>
      <w:r w:rsidRPr="006E67B1">
        <w:rPr>
          <w:rFonts w:ascii="Arial" w:hAnsi="Arial" w:cs="Arial"/>
          <w:sz w:val="20"/>
          <w:szCs w:val="20"/>
        </w:rPr>
        <w:t xml:space="preserve">A </w:t>
      </w:r>
      <w:r w:rsidR="00D45200">
        <w:rPr>
          <w:rFonts w:ascii="Arial" w:hAnsi="Arial" w:cs="Arial"/>
          <w:sz w:val="20"/>
          <w:szCs w:val="20"/>
        </w:rPr>
        <w:t xml:space="preserve">behaviour of </w:t>
      </w:r>
      <w:r w:rsidR="008D4910">
        <w:rPr>
          <w:rFonts w:ascii="Arial" w:hAnsi="Arial" w:cs="Arial"/>
          <w:sz w:val="20"/>
          <w:szCs w:val="20"/>
        </w:rPr>
        <w:t>growing</w:t>
      </w:r>
      <w:r w:rsidRPr="006E67B1">
        <w:rPr>
          <w:rFonts w:ascii="Arial" w:hAnsi="Arial" w:cs="Arial"/>
          <w:sz w:val="20"/>
          <w:szCs w:val="20"/>
        </w:rPr>
        <w:t xml:space="preserve"> concern</w:t>
      </w:r>
      <w:r w:rsidR="006D2DB3">
        <w:rPr>
          <w:rFonts w:ascii="Arial" w:hAnsi="Arial" w:cs="Arial"/>
          <w:sz w:val="20"/>
          <w:szCs w:val="20"/>
        </w:rPr>
        <w:t xml:space="preserve"> — </w:t>
      </w:r>
      <w:r w:rsidR="00D45200">
        <w:rPr>
          <w:rFonts w:ascii="Arial" w:hAnsi="Arial" w:cs="Arial"/>
          <w:sz w:val="20"/>
          <w:szCs w:val="20"/>
        </w:rPr>
        <w:t>seen</w:t>
      </w:r>
      <w:r w:rsidR="00D45200" w:rsidRPr="006E67B1">
        <w:rPr>
          <w:rFonts w:ascii="Arial" w:hAnsi="Arial" w:cs="Arial"/>
          <w:sz w:val="20"/>
          <w:szCs w:val="20"/>
        </w:rPr>
        <w:t xml:space="preserve"> </w:t>
      </w:r>
      <w:r w:rsidR="00CB1D9D">
        <w:rPr>
          <w:rFonts w:ascii="Arial" w:hAnsi="Arial" w:cs="Arial"/>
          <w:sz w:val="20"/>
          <w:szCs w:val="20"/>
        </w:rPr>
        <w:t>in</w:t>
      </w:r>
      <w:r w:rsidR="00587E09">
        <w:rPr>
          <w:rFonts w:ascii="Arial" w:hAnsi="Arial" w:cs="Arial"/>
          <w:sz w:val="20"/>
          <w:szCs w:val="20"/>
        </w:rPr>
        <w:t xml:space="preserve"> </w:t>
      </w:r>
      <w:r w:rsidR="00587E09" w:rsidRPr="00CA6F07">
        <w:rPr>
          <w:rFonts w:ascii="Arial" w:hAnsi="Arial" w:cs="Arial"/>
          <w:sz w:val="20"/>
          <w:szCs w:val="20"/>
        </w:rPr>
        <w:t>sub-groups of men who have sex with men (MSM)</w:t>
      </w:r>
      <w:r w:rsidR="006D2DB3">
        <w:rPr>
          <w:rFonts w:ascii="Arial" w:hAnsi="Arial" w:cs="Arial"/>
          <w:sz w:val="20"/>
          <w:szCs w:val="20"/>
        </w:rPr>
        <w:t xml:space="preserve"> —</w:t>
      </w:r>
      <w:r w:rsidR="00CB1D9D">
        <w:rPr>
          <w:rFonts w:ascii="Arial" w:hAnsi="Arial" w:cs="Arial"/>
          <w:sz w:val="20"/>
          <w:szCs w:val="20"/>
        </w:rPr>
        <w:t xml:space="preserve"> is that of </w:t>
      </w:r>
      <w:r w:rsidR="00587E09" w:rsidRPr="00CA6F07">
        <w:rPr>
          <w:rFonts w:ascii="Arial" w:hAnsi="Arial" w:cs="Arial"/>
          <w:sz w:val="20"/>
          <w:szCs w:val="20"/>
        </w:rPr>
        <w:t>injecting a variety of illicit drugs (e.g. cathinones and methamphetamine)</w:t>
      </w:r>
      <w:r w:rsidR="00587E09">
        <w:rPr>
          <w:rFonts w:ascii="Arial" w:hAnsi="Arial" w:cs="Arial"/>
          <w:sz w:val="20"/>
          <w:szCs w:val="20"/>
        </w:rPr>
        <w:t xml:space="preserve"> </w:t>
      </w:r>
      <w:r w:rsidR="00671508" w:rsidRPr="00CA6F07">
        <w:rPr>
          <w:rFonts w:ascii="Arial" w:hAnsi="Arial" w:cs="Arial"/>
          <w:sz w:val="20"/>
          <w:szCs w:val="20"/>
        </w:rPr>
        <w:t>in</w:t>
      </w:r>
      <w:r w:rsidR="008B0F13">
        <w:rPr>
          <w:rFonts w:ascii="Arial" w:hAnsi="Arial" w:cs="Arial"/>
          <w:sz w:val="20"/>
          <w:szCs w:val="20"/>
        </w:rPr>
        <w:t xml:space="preserve"> so-called ‘chem sex’ parties. </w:t>
      </w:r>
      <w:r w:rsidR="00671508" w:rsidRPr="00CA6F07">
        <w:rPr>
          <w:rFonts w:ascii="Arial" w:hAnsi="Arial" w:cs="Arial"/>
          <w:sz w:val="20"/>
          <w:szCs w:val="20"/>
        </w:rPr>
        <w:t>To date, this new practice, associated with risky sexual practices</w:t>
      </w:r>
      <w:r w:rsidR="00FC66C4">
        <w:rPr>
          <w:rFonts w:ascii="Arial" w:hAnsi="Arial" w:cs="Arial"/>
          <w:sz w:val="20"/>
          <w:szCs w:val="20"/>
        </w:rPr>
        <w:t>,</w:t>
      </w:r>
      <w:r w:rsidR="00671508" w:rsidRPr="00CA6F07">
        <w:rPr>
          <w:rFonts w:ascii="Arial" w:hAnsi="Arial" w:cs="Arial"/>
          <w:sz w:val="20"/>
          <w:szCs w:val="20"/>
        </w:rPr>
        <w:t xml:space="preserve"> has been </w:t>
      </w:r>
      <w:r w:rsidR="00B50AB8">
        <w:rPr>
          <w:rFonts w:ascii="Arial" w:hAnsi="Arial" w:cs="Arial"/>
          <w:sz w:val="20"/>
          <w:szCs w:val="20"/>
        </w:rPr>
        <w:t>reported in some large cities</w:t>
      </w:r>
      <w:r w:rsidR="00671508" w:rsidRPr="00CA6F07">
        <w:rPr>
          <w:rFonts w:ascii="Arial" w:hAnsi="Arial" w:cs="Arial"/>
          <w:sz w:val="20"/>
          <w:szCs w:val="20"/>
        </w:rPr>
        <w:t>.</w:t>
      </w:r>
      <w:r w:rsidR="00CA6F07" w:rsidRPr="00CA6F07">
        <w:rPr>
          <w:rFonts w:ascii="Arial" w:hAnsi="Arial" w:cs="Arial"/>
          <w:sz w:val="20"/>
          <w:szCs w:val="20"/>
        </w:rPr>
        <w:t xml:space="preserve"> </w:t>
      </w:r>
      <w:r w:rsidR="00FC66C4" w:rsidRPr="008D4910">
        <w:rPr>
          <w:rFonts w:ascii="Arial" w:hAnsi="Arial" w:cs="Arial"/>
          <w:sz w:val="20"/>
          <w:szCs w:val="20"/>
        </w:rPr>
        <w:t>Given</w:t>
      </w:r>
      <w:r w:rsidR="00CA6F07" w:rsidRPr="008D4910">
        <w:rPr>
          <w:rFonts w:ascii="Arial" w:hAnsi="Arial" w:cs="Arial"/>
          <w:sz w:val="20"/>
          <w:szCs w:val="20"/>
        </w:rPr>
        <w:t xml:space="preserve"> the potential</w:t>
      </w:r>
      <w:r w:rsidR="008D4910">
        <w:rPr>
          <w:rFonts w:ascii="Arial" w:hAnsi="Arial" w:cs="Arial"/>
          <w:sz w:val="20"/>
          <w:szCs w:val="20"/>
        </w:rPr>
        <w:t xml:space="preserve"> </w:t>
      </w:r>
      <w:r w:rsidR="00CA6F07" w:rsidRPr="008D4910">
        <w:rPr>
          <w:rFonts w:ascii="Arial" w:hAnsi="Arial" w:cs="Arial"/>
          <w:sz w:val="20"/>
          <w:szCs w:val="20"/>
        </w:rPr>
        <w:t xml:space="preserve">impact of </w:t>
      </w:r>
      <w:r w:rsidR="00147EC6">
        <w:rPr>
          <w:rFonts w:ascii="Arial" w:hAnsi="Arial" w:cs="Arial"/>
          <w:sz w:val="20"/>
          <w:szCs w:val="20"/>
        </w:rPr>
        <w:t xml:space="preserve">the </w:t>
      </w:r>
      <w:r w:rsidRPr="008D4910">
        <w:rPr>
          <w:rFonts w:ascii="Arial" w:hAnsi="Arial" w:cs="Arial"/>
          <w:sz w:val="20"/>
          <w:szCs w:val="20"/>
        </w:rPr>
        <w:t>emerging</w:t>
      </w:r>
      <w:r w:rsidR="00AA15DA" w:rsidRPr="008D4910">
        <w:rPr>
          <w:rFonts w:ascii="Arial" w:hAnsi="Arial" w:cs="Arial"/>
          <w:sz w:val="20"/>
          <w:szCs w:val="20"/>
        </w:rPr>
        <w:t xml:space="preserve"> </w:t>
      </w:r>
      <w:r w:rsidR="00CA6F07" w:rsidRPr="008D4910">
        <w:rPr>
          <w:rFonts w:ascii="Arial" w:hAnsi="Arial" w:cs="Arial"/>
          <w:sz w:val="20"/>
          <w:szCs w:val="20"/>
        </w:rPr>
        <w:t xml:space="preserve">patterns of </w:t>
      </w:r>
      <w:r w:rsidR="009B1A9F" w:rsidRPr="008D4910">
        <w:rPr>
          <w:rFonts w:ascii="Arial" w:hAnsi="Arial" w:cs="Arial"/>
          <w:sz w:val="20"/>
          <w:szCs w:val="20"/>
        </w:rPr>
        <w:t xml:space="preserve">cathinone </w:t>
      </w:r>
      <w:r w:rsidR="00CA6F07" w:rsidRPr="008D4910">
        <w:rPr>
          <w:rFonts w:ascii="Arial" w:hAnsi="Arial" w:cs="Arial"/>
          <w:sz w:val="20"/>
          <w:szCs w:val="20"/>
        </w:rPr>
        <w:t>injection</w:t>
      </w:r>
      <w:r w:rsidR="00147EC6">
        <w:rPr>
          <w:rFonts w:ascii="Arial" w:hAnsi="Arial" w:cs="Arial"/>
          <w:sz w:val="20"/>
          <w:szCs w:val="20"/>
        </w:rPr>
        <w:t xml:space="preserve"> </w:t>
      </w:r>
      <w:r w:rsidR="00D45200">
        <w:rPr>
          <w:rFonts w:ascii="Arial" w:hAnsi="Arial" w:cs="Arial"/>
          <w:sz w:val="20"/>
          <w:szCs w:val="20"/>
        </w:rPr>
        <w:t>identified</w:t>
      </w:r>
      <w:r w:rsidR="00CA6F07" w:rsidRPr="008D4910">
        <w:rPr>
          <w:rFonts w:ascii="Arial" w:hAnsi="Arial" w:cs="Arial"/>
          <w:sz w:val="20"/>
          <w:szCs w:val="20"/>
        </w:rPr>
        <w:t xml:space="preserve">, close monitoring of </w:t>
      </w:r>
      <w:r w:rsidR="008D4910">
        <w:rPr>
          <w:rFonts w:ascii="Arial" w:hAnsi="Arial" w:cs="Arial"/>
          <w:sz w:val="20"/>
          <w:szCs w:val="20"/>
        </w:rPr>
        <w:t>the</w:t>
      </w:r>
      <w:r w:rsidR="00A1756B" w:rsidRPr="008D4910">
        <w:rPr>
          <w:rFonts w:ascii="Arial" w:hAnsi="Arial" w:cs="Arial"/>
          <w:sz w:val="20"/>
          <w:szCs w:val="20"/>
        </w:rPr>
        <w:t xml:space="preserve"> issue</w:t>
      </w:r>
      <w:r w:rsidR="00CA6F07" w:rsidRPr="008D4910">
        <w:rPr>
          <w:rFonts w:ascii="Arial" w:hAnsi="Arial" w:cs="Arial"/>
          <w:sz w:val="20"/>
          <w:szCs w:val="20"/>
        </w:rPr>
        <w:t xml:space="preserve"> </w:t>
      </w:r>
      <w:r w:rsidR="00F73AA5">
        <w:rPr>
          <w:rFonts w:ascii="Arial" w:hAnsi="Arial" w:cs="Arial"/>
          <w:sz w:val="20"/>
          <w:szCs w:val="20"/>
        </w:rPr>
        <w:t>is</w:t>
      </w:r>
      <w:r w:rsidR="00806A62">
        <w:rPr>
          <w:rFonts w:ascii="Arial" w:hAnsi="Arial" w:cs="Arial"/>
          <w:sz w:val="20"/>
          <w:szCs w:val="20"/>
        </w:rPr>
        <w:t xml:space="preserve"> </w:t>
      </w:r>
      <w:r w:rsidR="008D4910">
        <w:rPr>
          <w:rFonts w:ascii="Arial" w:hAnsi="Arial" w:cs="Arial"/>
          <w:sz w:val="20"/>
          <w:szCs w:val="20"/>
        </w:rPr>
        <w:t>a</w:t>
      </w:r>
      <w:r w:rsidR="00CA6F07" w:rsidRPr="008D4910">
        <w:rPr>
          <w:rFonts w:ascii="Arial" w:hAnsi="Arial" w:cs="Arial"/>
          <w:sz w:val="20"/>
          <w:szCs w:val="20"/>
        </w:rPr>
        <w:t xml:space="preserve"> public health priority.</w:t>
      </w:r>
      <w:r w:rsidRPr="008D4910">
        <w:rPr>
          <w:rFonts w:ascii="Arial" w:hAnsi="Arial" w:cs="Arial"/>
          <w:sz w:val="20"/>
          <w:szCs w:val="20"/>
        </w:rPr>
        <w:t xml:space="preserve"> </w:t>
      </w:r>
    </w:p>
    <w:p w:rsidR="00671508" w:rsidRDefault="009B1A9F">
      <w:pPr>
        <w:rPr>
          <w:rFonts w:ascii="Arial" w:hAnsi="Arial" w:cs="Arial"/>
          <w:b/>
          <w:sz w:val="20"/>
          <w:szCs w:val="20"/>
        </w:rPr>
      </w:pPr>
      <w:r>
        <w:rPr>
          <w:rFonts w:ascii="Arial" w:hAnsi="Arial" w:cs="Arial"/>
          <w:b/>
          <w:sz w:val="20"/>
          <w:szCs w:val="20"/>
        </w:rPr>
        <w:t>M</w:t>
      </w:r>
      <w:r w:rsidR="009267B0" w:rsidRPr="009267B0">
        <w:rPr>
          <w:rFonts w:ascii="Arial" w:hAnsi="Arial" w:cs="Arial"/>
          <w:b/>
          <w:sz w:val="20"/>
          <w:szCs w:val="20"/>
        </w:rPr>
        <w:t>ethamphetamine</w:t>
      </w:r>
      <w:r>
        <w:rPr>
          <w:rFonts w:ascii="Arial" w:hAnsi="Arial" w:cs="Arial"/>
          <w:b/>
          <w:sz w:val="20"/>
          <w:szCs w:val="20"/>
        </w:rPr>
        <w:t>: increasing concern as new and diverse patterns of use emerge</w:t>
      </w:r>
    </w:p>
    <w:p w:rsidR="00BB5B77" w:rsidRDefault="00130564" w:rsidP="00816BF3">
      <w:pPr>
        <w:spacing w:after="260" w:line="260" w:lineRule="exact"/>
        <w:ind w:right="-285"/>
        <w:rPr>
          <w:rFonts w:ascii="Arial" w:hAnsi="Arial" w:cs="Arial"/>
          <w:sz w:val="20"/>
          <w:szCs w:val="20"/>
        </w:rPr>
      </w:pPr>
      <w:r w:rsidRPr="001848B8">
        <w:rPr>
          <w:rFonts w:ascii="Arial" w:hAnsi="Arial" w:cs="Arial"/>
          <w:sz w:val="20"/>
          <w:szCs w:val="20"/>
        </w:rPr>
        <w:t xml:space="preserve">Methamphetamine is an established stimulant drug in </w:t>
      </w:r>
      <w:r w:rsidR="003C5F39" w:rsidRPr="00147EC6">
        <w:rPr>
          <w:rFonts w:ascii="Arial" w:hAnsi="Arial" w:cs="Arial"/>
          <w:sz w:val="20"/>
          <w:szCs w:val="20"/>
        </w:rPr>
        <w:t>many</w:t>
      </w:r>
      <w:r w:rsidRPr="001848B8">
        <w:rPr>
          <w:rFonts w:ascii="Arial" w:hAnsi="Arial" w:cs="Arial"/>
          <w:sz w:val="20"/>
          <w:szCs w:val="20"/>
        </w:rPr>
        <w:t xml:space="preserve"> parts of the world (e.g. Southeast Asia, US), where it has long caused major public health problems. While methamphetamine use in Europe has </w:t>
      </w:r>
      <w:r w:rsidR="00D00C7E">
        <w:rPr>
          <w:rFonts w:ascii="Arial" w:hAnsi="Arial" w:cs="Arial"/>
          <w:sz w:val="20"/>
          <w:szCs w:val="20"/>
        </w:rPr>
        <w:t xml:space="preserve">historically </w:t>
      </w:r>
      <w:r w:rsidRPr="001848B8">
        <w:rPr>
          <w:rFonts w:ascii="Arial" w:hAnsi="Arial" w:cs="Arial"/>
          <w:sz w:val="20"/>
          <w:szCs w:val="20"/>
        </w:rPr>
        <w:t xml:space="preserve">been confined to the </w:t>
      </w:r>
      <w:r w:rsidRPr="001848B8">
        <w:rPr>
          <w:rFonts w:ascii="Arial" w:hAnsi="Arial" w:cs="Arial"/>
          <w:b/>
          <w:sz w:val="20"/>
          <w:szCs w:val="20"/>
        </w:rPr>
        <w:t>Czech Republic</w:t>
      </w:r>
      <w:r w:rsidRPr="001848B8">
        <w:rPr>
          <w:rFonts w:ascii="Arial" w:hAnsi="Arial" w:cs="Arial"/>
          <w:sz w:val="20"/>
          <w:szCs w:val="20"/>
        </w:rPr>
        <w:t xml:space="preserve"> and </w:t>
      </w:r>
      <w:r w:rsidRPr="001848B8">
        <w:rPr>
          <w:rFonts w:ascii="Arial" w:hAnsi="Arial" w:cs="Arial"/>
          <w:b/>
          <w:sz w:val="20"/>
          <w:szCs w:val="20"/>
        </w:rPr>
        <w:t>Slovakia</w:t>
      </w:r>
      <w:r w:rsidRPr="001848B8">
        <w:rPr>
          <w:rFonts w:ascii="Arial" w:hAnsi="Arial" w:cs="Arial"/>
          <w:sz w:val="20"/>
          <w:szCs w:val="20"/>
        </w:rPr>
        <w:t>, new pockets and patterns of use are now emerging elsewhere</w:t>
      </w:r>
      <w:r w:rsidR="00D00C7E">
        <w:rPr>
          <w:rFonts w:ascii="Arial" w:hAnsi="Arial" w:cs="Arial"/>
          <w:sz w:val="20"/>
          <w:szCs w:val="20"/>
        </w:rPr>
        <w:t xml:space="preserve"> </w:t>
      </w:r>
      <w:r w:rsidR="008E6E3C">
        <w:rPr>
          <w:rFonts w:ascii="Arial" w:hAnsi="Arial" w:cs="Arial"/>
          <w:sz w:val="20"/>
          <w:szCs w:val="20"/>
        </w:rPr>
        <w:t xml:space="preserve">and </w:t>
      </w:r>
      <w:r w:rsidR="005E3A14">
        <w:rPr>
          <w:rFonts w:ascii="Arial" w:hAnsi="Arial" w:cs="Arial"/>
          <w:sz w:val="20"/>
          <w:szCs w:val="20"/>
        </w:rPr>
        <w:t>in</w:t>
      </w:r>
      <w:r w:rsidR="00D00C7E">
        <w:rPr>
          <w:rFonts w:ascii="Arial" w:hAnsi="Arial" w:cs="Arial"/>
          <w:sz w:val="20"/>
          <w:szCs w:val="20"/>
        </w:rPr>
        <w:t xml:space="preserve"> </w:t>
      </w:r>
      <w:r w:rsidR="00D00C7E" w:rsidRPr="00D00C7E">
        <w:rPr>
          <w:rFonts w:ascii="Arial" w:hAnsi="Arial" w:cs="Arial"/>
          <w:sz w:val="20"/>
          <w:szCs w:val="20"/>
        </w:rPr>
        <w:t>diverse populations</w:t>
      </w:r>
      <w:r w:rsidRPr="001848B8">
        <w:rPr>
          <w:rFonts w:ascii="Arial" w:hAnsi="Arial" w:cs="Arial"/>
          <w:sz w:val="20"/>
          <w:szCs w:val="20"/>
        </w:rPr>
        <w:t xml:space="preserve">. </w:t>
      </w:r>
      <w:r w:rsidR="001848B8" w:rsidRPr="001848B8">
        <w:rPr>
          <w:rFonts w:ascii="Arial" w:hAnsi="Arial" w:cs="Arial"/>
          <w:sz w:val="20"/>
          <w:szCs w:val="20"/>
        </w:rPr>
        <w:t xml:space="preserve">Examples include the </w:t>
      </w:r>
      <w:r w:rsidR="001848B8" w:rsidRPr="001848B8">
        <w:rPr>
          <w:rFonts w:ascii="Arial" w:hAnsi="Arial" w:cs="Arial"/>
          <w:i/>
          <w:sz w:val="20"/>
          <w:szCs w:val="20"/>
        </w:rPr>
        <w:t>sniffing</w:t>
      </w:r>
      <w:r w:rsidR="001848B8" w:rsidRPr="001848B8">
        <w:rPr>
          <w:rFonts w:ascii="Arial" w:hAnsi="Arial" w:cs="Arial"/>
          <w:sz w:val="20"/>
          <w:szCs w:val="20"/>
        </w:rPr>
        <w:t xml:space="preserve"> of methamphetamine (powder) by recreational users in </w:t>
      </w:r>
      <w:r w:rsidR="001848B8" w:rsidRPr="001848B8">
        <w:rPr>
          <w:rFonts w:ascii="Arial" w:hAnsi="Arial" w:cs="Arial"/>
          <w:b/>
          <w:sz w:val="20"/>
          <w:szCs w:val="20"/>
        </w:rPr>
        <w:t>Germany</w:t>
      </w:r>
      <w:r w:rsidR="001848B8" w:rsidRPr="001848B8">
        <w:rPr>
          <w:rFonts w:ascii="Arial" w:hAnsi="Arial" w:cs="Arial"/>
          <w:sz w:val="20"/>
          <w:szCs w:val="20"/>
        </w:rPr>
        <w:t xml:space="preserve">; the </w:t>
      </w:r>
      <w:r w:rsidR="001848B8" w:rsidRPr="001848B8">
        <w:rPr>
          <w:rFonts w:ascii="Arial" w:hAnsi="Arial" w:cs="Arial"/>
          <w:i/>
          <w:sz w:val="20"/>
          <w:szCs w:val="20"/>
        </w:rPr>
        <w:t xml:space="preserve">smoking </w:t>
      </w:r>
      <w:r w:rsidR="001848B8" w:rsidRPr="001848B8">
        <w:rPr>
          <w:rFonts w:ascii="Arial" w:hAnsi="Arial" w:cs="Arial"/>
          <w:sz w:val="20"/>
          <w:szCs w:val="20"/>
        </w:rPr>
        <w:t xml:space="preserve">of ‘crystal meth’ by injecting opioid users in </w:t>
      </w:r>
      <w:r w:rsidR="001848B8" w:rsidRPr="001848B8">
        <w:rPr>
          <w:rFonts w:ascii="Arial" w:hAnsi="Arial" w:cs="Arial"/>
          <w:b/>
          <w:sz w:val="20"/>
          <w:szCs w:val="20"/>
        </w:rPr>
        <w:t>Greece</w:t>
      </w:r>
      <w:r w:rsidR="00F73AA5">
        <w:rPr>
          <w:rFonts w:ascii="Arial" w:hAnsi="Arial" w:cs="Arial"/>
          <w:b/>
          <w:sz w:val="20"/>
          <w:szCs w:val="20"/>
        </w:rPr>
        <w:t>,</w:t>
      </w:r>
      <w:r w:rsidR="001848B8" w:rsidRPr="001848B8">
        <w:rPr>
          <w:rFonts w:ascii="Arial" w:hAnsi="Arial" w:cs="Arial"/>
          <w:b/>
          <w:sz w:val="20"/>
          <w:szCs w:val="20"/>
        </w:rPr>
        <w:t xml:space="preserve"> Cyprus</w:t>
      </w:r>
      <w:r w:rsidR="001848B8" w:rsidRPr="001848B8">
        <w:rPr>
          <w:rFonts w:ascii="Arial" w:hAnsi="Arial" w:cs="Arial"/>
          <w:sz w:val="20"/>
          <w:szCs w:val="20"/>
        </w:rPr>
        <w:t xml:space="preserve"> and </w:t>
      </w:r>
      <w:r w:rsidR="001848B8" w:rsidRPr="001848B8">
        <w:rPr>
          <w:rFonts w:ascii="Arial" w:hAnsi="Arial" w:cs="Arial"/>
          <w:b/>
          <w:sz w:val="20"/>
          <w:szCs w:val="20"/>
        </w:rPr>
        <w:t>Turkey</w:t>
      </w:r>
      <w:r w:rsidR="001848B8" w:rsidRPr="001848B8">
        <w:rPr>
          <w:rFonts w:ascii="Arial" w:hAnsi="Arial" w:cs="Arial"/>
          <w:sz w:val="20"/>
          <w:szCs w:val="20"/>
        </w:rPr>
        <w:t xml:space="preserve">; and the </w:t>
      </w:r>
      <w:r w:rsidR="001848B8" w:rsidRPr="001848B8">
        <w:rPr>
          <w:rFonts w:ascii="Arial" w:hAnsi="Arial" w:cs="Arial"/>
          <w:i/>
          <w:sz w:val="20"/>
          <w:szCs w:val="20"/>
        </w:rPr>
        <w:t xml:space="preserve">injection </w:t>
      </w:r>
      <w:r w:rsidR="001848B8" w:rsidRPr="001848B8">
        <w:rPr>
          <w:rFonts w:ascii="Arial" w:hAnsi="Arial" w:cs="Arial"/>
          <w:sz w:val="20"/>
          <w:szCs w:val="20"/>
        </w:rPr>
        <w:t xml:space="preserve">of </w:t>
      </w:r>
      <w:r w:rsidR="00D00C7E">
        <w:rPr>
          <w:rFonts w:ascii="Arial" w:hAnsi="Arial" w:cs="Arial"/>
          <w:sz w:val="20"/>
          <w:szCs w:val="20"/>
        </w:rPr>
        <w:t xml:space="preserve">the drug </w:t>
      </w:r>
      <w:r w:rsidR="001848B8" w:rsidRPr="001848B8">
        <w:rPr>
          <w:rFonts w:ascii="Arial" w:hAnsi="Arial" w:cs="Arial"/>
          <w:sz w:val="20"/>
          <w:szCs w:val="20"/>
        </w:rPr>
        <w:t xml:space="preserve">with other </w:t>
      </w:r>
      <w:r w:rsidR="00D00C7E">
        <w:rPr>
          <w:rFonts w:ascii="Arial" w:hAnsi="Arial" w:cs="Arial"/>
          <w:sz w:val="20"/>
          <w:szCs w:val="20"/>
        </w:rPr>
        <w:t xml:space="preserve">substances </w:t>
      </w:r>
      <w:r w:rsidR="001848B8" w:rsidRPr="001848B8">
        <w:rPr>
          <w:rFonts w:ascii="Arial" w:hAnsi="Arial" w:cs="Arial"/>
          <w:sz w:val="20"/>
          <w:szCs w:val="20"/>
        </w:rPr>
        <w:t xml:space="preserve">among MSM </w:t>
      </w:r>
      <w:r w:rsidR="001848B8">
        <w:rPr>
          <w:rFonts w:ascii="Arial" w:hAnsi="Arial" w:cs="Arial"/>
          <w:sz w:val="20"/>
          <w:szCs w:val="20"/>
        </w:rPr>
        <w:t>(see above)</w:t>
      </w:r>
      <w:r w:rsidR="001848B8" w:rsidRPr="001848B8">
        <w:rPr>
          <w:rFonts w:ascii="Arial" w:hAnsi="Arial" w:cs="Arial"/>
          <w:sz w:val="20"/>
          <w:szCs w:val="20"/>
        </w:rPr>
        <w:t xml:space="preserve">. </w:t>
      </w:r>
    </w:p>
    <w:p w:rsidR="008E6E3C" w:rsidRDefault="00685D83" w:rsidP="00D00C7E">
      <w:pPr>
        <w:spacing w:after="260" w:line="260" w:lineRule="exact"/>
        <w:rPr>
          <w:rFonts w:ascii="Arial" w:hAnsi="Arial" w:cs="Arial"/>
          <w:sz w:val="20"/>
          <w:szCs w:val="20"/>
        </w:rPr>
      </w:pPr>
      <w:r>
        <w:rPr>
          <w:rFonts w:ascii="Arial" w:hAnsi="Arial" w:cs="Arial"/>
          <w:sz w:val="20"/>
          <w:szCs w:val="20"/>
        </w:rPr>
        <w:t xml:space="preserve">In </w:t>
      </w:r>
      <w:r w:rsidR="009F3D99">
        <w:rPr>
          <w:rFonts w:ascii="Arial" w:hAnsi="Arial" w:cs="Arial"/>
          <w:sz w:val="20"/>
          <w:szCs w:val="20"/>
        </w:rPr>
        <w:t>this</w:t>
      </w:r>
      <w:r>
        <w:rPr>
          <w:rFonts w:ascii="Arial" w:hAnsi="Arial" w:cs="Arial"/>
          <w:sz w:val="20"/>
          <w:szCs w:val="20"/>
        </w:rPr>
        <w:t xml:space="preserve"> new analysis,</w:t>
      </w:r>
      <w:r w:rsidRPr="00685D83">
        <w:rPr>
          <w:rFonts w:ascii="Arial" w:hAnsi="Arial" w:cs="Arial"/>
          <w:sz w:val="20"/>
          <w:szCs w:val="20"/>
        </w:rPr>
        <w:t xml:space="preserve"> </w:t>
      </w:r>
      <w:r>
        <w:rPr>
          <w:rFonts w:ascii="Arial" w:hAnsi="Arial" w:cs="Arial"/>
          <w:sz w:val="20"/>
          <w:szCs w:val="20"/>
        </w:rPr>
        <w:t xml:space="preserve">the </w:t>
      </w:r>
      <w:r w:rsidRPr="00685D83">
        <w:rPr>
          <w:rFonts w:ascii="Arial" w:hAnsi="Arial" w:cs="Arial"/>
          <w:b/>
          <w:sz w:val="20"/>
          <w:szCs w:val="20"/>
        </w:rPr>
        <w:t>EMCDDA</w:t>
      </w:r>
      <w:r w:rsidR="00DF7C96">
        <w:rPr>
          <w:rFonts w:ascii="Arial" w:hAnsi="Arial" w:cs="Arial"/>
          <w:b/>
          <w:sz w:val="20"/>
          <w:szCs w:val="20"/>
        </w:rPr>
        <w:t xml:space="preserve"> </w:t>
      </w:r>
      <w:r w:rsidR="007E5DE3" w:rsidRPr="00E35A89">
        <w:rPr>
          <w:rFonts w:ascii="Arial" w:hAnsi="Arial" w:cs="Arial"/>
          <w:sz w:val="20"/>
          <w:szCs w:val="20"/>
        </w:rPr>
        <w:t xml:space="preserve">looks at </w:t>
      </w:r>
      <w:r w:rsidR="00D66EBE" w:rsidRPr="00BE4E06">
        <w:rPr>
          <w:rFonts w:ascii="Arial" w:hAnsi="Arial" w:cs="Arial"/>
          <w:sz w:val="20"/>
          <w:szCs w:val="20"/>
        </w:rPr>
        <w:t xml:space="preserve">challenges for the provision of </w:t>
      </w:r>
      <w:r w:rsidR="007E5DE3" w:rsidRPr="00BE4E06">
        <w:rPr>
          <w:rFonts w:ascii="Arial" w:hAnsi="Arial" w:cs="Arial"/>
          <w:sz w:val="20"/>
          <w:szCs w:val="20"/>
        </w:rPr>
        <w:t>health and</w:t>
      </w:r>
      <w:r w:rsidR="007E5DE3" w:rsidRPr="0041405E">
        <w:rPr>
          <w:rFonts w:ascii="Arial" w:hAnsi="Arial" w:cs="Arial"/>
          <w:sz w:val="20"/>
          <w:szCs w:val="20"/>
        </w:rPr>
        <w:t xml:space="preserve"> social responses</w:t>
      </w:r>
      <w:r w:rsidR="007E5DE3">
        <w:rPr>
          <w:rFonts w:ascii="Arial" w:hAnsi="Arial" w:cs="Arial"/>
          <w:sz w:val="20"/>
          <w:szCs w:val="20"/>
        </w:rPr>
        <w:t xml:space="preserve"> related to this drug</w:t>
      </w:r>
      <w:r w:rsidR="001801D4">
        <w:rPr>
          <w:rFonts w:ascii="Arial" w:hAnsi="Arial" w:cs="Arial"/>
          <w:sz w:val="20"/>
          <w:szCs w:val="20"/>
        </w:rPr>
        <w:t xml:space="preserve"> today</w:t>
      </w:r>
      <w:r w:rsidR="007E5DE3" w:rsidRPr="006F7FDF">
        <w:rPr>
          <w:rFonts w:ascii="Arial" w:hAnsi="Arial" w:cs="Arial"/>
          <w:sz w:val="20"/>
          <w:szCs w:val="20"/>
        </w:rPr>
        <w:t>.</w:t>
      </w:r>
      <w:r w:rsidR="007E5DE3">
        <w:rPr>
          <w:rFonts w:ascii="Arial" w:hAnsi="Arial" w:cs="Arial"/>
          <w:sz w:val="20"/>
          <w:szCs w:val="20"/>
        </w:rPr>
        <w:t xml:space="preserve"> </w:t>
      </w:r>
      <w:r w:rsidR="009F3D99">
        <w:rPr>
          <w:rFonts w:ascii="Arial" w:hAnsi="Arial" w:cs="Arial"/>
          <w:sz w:val="20"/>
          <w:szCs w:val="20"/>
        </w:rPr>
        <w:t xml:space="preserve">Although there </w:t>
      </w:r>
      <w:r w:rsidR="00DC7F1E">
        <w:rPr>
          <w:rFonts w:ascii="Arial" w:hAnsi="Arial" w:cs="Arial"/>
          <w:sz w:val="20"/>
          <w:szCs w:val="20"/>
        </w:rPr>
        <w:t xml:space="preserve">are no approved </w:t>
      </w:r>
      <w:r w:rsidR="00DC7F1E" w:rsidRPr="00023062">
        <w:rPr>
          <w:rFonts w:ascii="Arial" w:hAnsi="Arial" w:cs="Arial"/>
          <w:sz w:val="20"/>
          <w:szCs w:val="20"/>
        </w:rPr>
        <w:t>medications</w:t>
      </w:r>
      <w:r w:rsidR="00DC7F1E" w:rsidRPr="00A1756B">
        <w:rPr>
          <w:rFonts w:ascii="Arial" w:hAnsi="Arial" w:cs="Arial"/>
          <w:sz w:val="20"/>
          <w:szCs w:val="20"/>
        </w:rPr>
        <w:t xml:space="preserve"> </w:t>
      </w:r>
      <w:r w:rsidR="00DC7F1E">
        <w:rPr>
          <w:rFonts w:ascii="Arial" w:hAnsi="Arial" w:cs="Arial"/>
          <w:sz w:val="20"/>
          <w:szCs w:val="20"/>
        </w:rPr>
        <w:t>for treat</w:t>
      </w:r>
      <w:r w:rsidR="00806A62">
        <w:rPr>
          <w:rFonts w:ascii="Arial" w:hAnsi="Arial" w:cs="Arial"/>
          <w:sz w:val="20"/>
          <w:szCs w:val="20"/>
        </w:rPr>
        <w:t>ing</w:t>
      </w:r>
      <w:r w:rsidR="00DC7F1E">
        <w:rPr>
          <w:rFonts w:ascii="Arial" w:hAnsi="Arial" w:cs="Arial"/>
          <w:sz w:val="20"/>
          <w:szCs w:val="20"/>
        </w:rPr>
        <w:t xml:space="preserve"> </w:t>
      </w:r>
      <w:r w:rsidR="00DC7F1E" w:rsidRPr="00195376">
        <w:rPr>
          <w:rFonts w:ascii="Arial" w:hAnsi="Arial" w:cs="Arial"/>
          <w:sz w:val="20"/>
          <w:szCs w:val="20"/>
        </w:rPr>
        <w:t xml:space="preserve">methamphetamine </w:t>
      </w:r>
    </w:p>
    <w:p w:rsidR="00F022E8" w:rsidRDefault="00DC7F1E" w:rsidP="00D00C7E">
      <w:pPr>
        <w:spacing w:after="260" w:line="260" w:lineRule="exact"/>
        <w:rPr>
          <w:rFonts w:ascii="Arial" w:hAnsi="Arial" w:cs="Arial"/>
          <w:sz w:val="20"/>
          <w:szCs w:val="20"/>
        </w:rPr>
      </w:pPr>
      <w:r w:rsidRPr="00195376">
        <w:rPr>
          <w:rFonts w:ascii="Arial" w:hAnsi="Arial" w:cs="Arial"/>
          <w:sz w:val="20"/>
          <w:szCs w:val="20"/>
        </w:rPr>
        <w:lastRenderedPageBreak/>
        <w:t>dependence</w:t>
      </w:r>
      <w:r>
        <w:rPr>
          <w:rFonts w:ascii="Arial" w:hAnsi="Arial" w:cs="Arial"/>
          <w:sz w:val="20"/>
          <w:szCs w:val="20"/>
        </w:rPr>
        <w:t>,</w:t>
      </w:r>
      <w:r w:rsidRPr="00195376">
        <w:rPr>
          <w:rFonts w:ascii="Arial" w:hAnsi="Arial" w:cs="Arial"/>
          <w:sz w:val="20"/>
          <w:szCs w:val="20"/>
        </w:rPr>
        <w:t xml:space="preserve"> </w:t>
      </w:r>
      <w:r>
        <w:rPr>
          <w:rFonts w:ascii="Arial" w:hAnsi="Arial" w:cs="Arial"/>
          <w:sz w:val="20"/>
          <w:szCs w:val="20"/>
        </w:rPr>
        <w:t>psychosocial interventions have proven effective. The agency says:</w:t>
      </w:r>
      <w:r w:rsidR="00685D83">
        <w:rPr>
          <w:rFonts w:ascii="Arial" w:hAnsi="Arial" w:cs="Arial"/>
          <w:b/>
          <w:sz w:val="20"/>
          <w:szCs w:val="20"/>
        </w:rPr>
        <w:t xml:space="preserve"> </w:t>
      </w:r>
      <w:r w:rsidR="00685D83" w:rsidRPr="00685D83">
        <w:rPr>
          <w:rFonts w:ascii="Arial" w:hAnsi="Arial" w:cs="Arial"/>
          <w:sz w:val="20"/>
          <w:szCs w:val="20"/>
        </w:rPr>
        <w:t xml:space="preserve">‘Europe’s current methamphetamine problem </w:t>
      </w:r>
      <w:r w:rsidR="009F3D99">
        <w:rPr>
          <w:rFonts w:ascii="Arial" w:hAnsi="Arial" w:cs="Arial"/>
          <w:sz w:val="20"/>
          <w:szCs w:val="20"/>
        </w:rPr>
        <w:t>has no</w:t>
      </w:r>
      <w:r w:rsidR="00685D83" w:rsidRPr="00685D83">
        <w:rPr>
          <w:rFonts w:ascii="Arial" w:hAnsi="Arial" w:cs="Arial"/>
          <w:sz w:val="20"/>
          <w:szCs w:val="20"/>
        </w:rPr>
        <w:t xml:space="preserve"> single </w:t>
      </w:r>
      <w:r w:rsidR="00130564">
        <w:rPr>
          <w:rFonts w:ascii="Arial" w:hAnsi="Arial" w:cs="Arial"/>
          <w:sz w:val="20"/>
          <w:szCs w:val="20"/>
        </w:rPr>
        <w:t xml:space="preserve">face </w:t>
      </w:r>
      <w:r w:rsidR="00685D83" w:rsidRPr="00685D83">
        <w:rPr>
          <w:rFonts w:ascii="Arial" w:hAnsi="Arial" w:cs="Arial"/>
          <w:sz w:val="20"/>
          <w:szCs w:val="20"/>
        </w:rPr>
        <w:t>and appropriate responses will need to be</w:t>
      </w:r>
      <w:r w:rsidR="00A34B14">
        <w:rPr>
          <w:rFonts w:ascii="Arial" w:hAnsi="Arial" w:cs="Arial"/>
          <w:sz w:val="20"/>
          <w:szCs w:val="20"/>
        </w:rPr>
        <w:t xml:space="preserve"> adapted,</w:t>
      </w:r>
      <w:r w:rsidR="00685D83" w:rsidRPr="00685D83">
        <w:rPr>
          <w:rFonts w:ascii="Arial" w:hAnsi="Arial" w:cs="Arial"/>
          <w:sz w:val="20"/>
          <w:szCs w:val="20"/>
        </w:rPr>
        <w:t xml:space="preserve"> developed and tailored to the local patterns of use and problems observed’. </w:t>
      </w:r>
    </w:p>
    <w:p w:rsidR="00E15F0B" w:rsidRPr="00FD228B" w:rsidRDefault="00147EC6" w:rsidP="00DF7C96">
      <w:pPr>
        <w:rPr>
          <w:rFonts w:ascii="Arial" w:hAnsi="Arial" w:cs="Arial"/>
          <w:b/>
          <w:sz w:val="20"/>
          <w:szCs w:val="20"/>
        </w:rPr>
      </w:pPr>
      <w:r w:rsidRPr="00B50AB8">
        <w:rPr>
          <w:rFonts w:ascii="Arial" w:hAnsi="Arial" w:cs="Arial"/>
          <w:b/>
          <w:sz w:val="20"/>
          <w:szCs w:val="20"/>
        </w:rPr>
        <w:t xml:space="preserve">Reviewing progress with medications </w:t>
      </w:r>
      <w:r w:rsidR="009F3D99" w:rsidRPr="00B50AB8">
        <w:rPr>
          <w:rFonts w:ascii="Arial" w:hAnsi="Arial" w:cs="Arial"/>
          <w:b/>
          <w:sz w:val="20"/>
          <w:szCs w:val="20"/>
        </w:rPr>
        <w:t>to treat cocaine dependence</w:t>
      </w:r>
    </w:p>
    <w:p w:rsidR="005153AE" w:rsidRPr="005153AE" w:rsidRDefault="005E3A14" w:rsidP="005153AE">
      <w:pPr>
        <w:spacing w:after="260" w:line="260" w:lineRule="exact"/>
        <w:rPr>
          <w:rFonts w:ascii="Arial" w:hAnsi="Arial" w:cs="Arial"/>
          <w:sz w:val="20"/>
          <w:szCs w:val="20"/>
        </w:rPr>
      </w:pPr>
      <w:r>
        <w:rPr>
          <w:rFonts w:ascii="Arial" w:hAnsi="Arial" w:cs="Arial"/>
          <w:sz w:val="20"/>
          <w:szCs w:val="20"/>
        </w:rPr>
        <w:t>Co</w:t>
      </w:r>
      <w:r w:rsidR="00E15F0B" w:rsidRPr="00F231DD">
        <w:rPr>
          <w:rFonts w:ascii="Arial" w:hAnsi="Arial" w:cs="Arial"/>
          <w:sz w:val="20"/>
          <w:szCs w:val="20"/>
        </w:rPr>
        <w:t xml:space="preserve">caine is still Europe’s most commonly used illicit </w:t>
      </w:r>
      <w:r w:rsidR="00E15F0B" w:rsidRPr="00BE4E06">
        <w:rPr>
          <w:rFonts w:ascii="Arial" w:hAnsi="Arial" w:cs="Arial"/>
          <w:sz w:val="20"/>
          <w:szCs w:val="20"/>
        </w:rPr>
        <w:t>stimulant</w:t>
      </w:r>
      <w:r w:rsidR="00D66EBE" w:rsidRPr="00BE4E06">
        <w:rPr>
          <w:rFonts w:ascii="Arial" w:hAnsi="Arial" w:cs="Arial"/>
          <w:sz w:val="20"/>
          <w:szCs w:val="20"/>
        </w:rPr>
        <w:t xml:space="preserve"> and</w:t>
      </w:r>
      <w:r w:rsidRPr="00BE4E06">
        <w:rPr>
          <w:rFonts w:ascii="Arial" w:hAnsi="Arial" w:cs="Arial"/>
          <w:sz w:val="20"/>
          <w:szCs w:val="20"/>
        </w:rPr>
        <w:t xml:space="preserve"> </w:t>
      </w:r>
      <w:r w:rsidR="00E15F0B" w:rsidRPr="00BE4E06">
        <w:rPr>
          <w:rFonts w:ascii="Arial" w:hAnsi="Arial" w:cs="Arial"/>
          <w:sz w:val="20"/>
          <w:szCs w:val="20"/>
        </w:rPr>
        <w:t>challenges</w:t>
      </w:r>
      <w:r w:rsidR="00E15F0B" w:rsidRPr="00F231DD">
        <w:rPr>
          <w:rFonts w:ascii="Arial" w:hAnsi="Arial" w:cs="Arial"/>
          <w:sz w:val="20"/>
          <w:szCs w:val="20"/>
        </w:rPr>
        <w:t xml:space="preserve"> remain in treating </w:t>
      </w:r>
      <w:r w:rsidR="00EB4F0D" w:rsidRPr="00F231DD">
        <w:rPr>
          <w:rFonts w:ascii="Arial" w:hAnsi="Arial" w:cs="Arial"/>
          <w:sz w:val="20"/>
          <w:szCs w:val="20"/>
          <w:lang w:eastAsia="en-GB"/>
        </w:rPr>
        <w:t xml:space="preserve">cocaine </w:t>
      </w:r>
      <w:r>
        <w:rPr>
          <w:rFonts w:ascii="Arial" w:hAnsi="Arial" w:cs="Arial"/>
          <w:sz w:val="20"/>
          <w:szCs w:val="20"/>
          <w:lang w:eastAsia="en-GB"/>
        </w:rPr>
        <w:t>dependence</w:t>
      </w:r>
      <w:r w:rsidR="00E15F0B" w:rsidRPr="00F231DD">
        <w:rPr>
          <w:rFonts w:ascii="Arial" w:hAnsi="Arial" w:cs="Arial"/>
          <w:sz w:val="20"/>
          <w:szCs w:val="20"/>
        </w:rPr>
        <w:t xml:space="preserve">. </w:t>
      </w:r>
      <w:r w:rsidRPr="00F231DD">
        <w:rPr>
          <w:rFonts w:ascii="Arial" w:hAnsi="Arial" w:cs="Arial"/>
          <w:sz w:val="20"/>
          <w:szCs w:val="20"/>
        </w:rPr>
        <w:t>In 2012</w:t>
      </w:r>
      <w:r>
        <w:rPr>
          <w:rFonts w:ascii="Arial" w:hAnsi="Arial" w:cs="Arial"/>
          <w:sz w:val="20"/>
          <w:szCs w:val="20"/>
        </w:rPr>
        <w:t xml:space="preserve">, </w:t>
      </w:r>
      <w:r w:rsidRPr="00F231DD">
        <w:rPr>
          <w:rFonts w:ascii="Arial" w:hAnsi="Arial" w:cs="Arial"/>
          <w:sz w:val="20"/>
          <w:szCs w:val="20"/>
        </w:rPr>
        <w:t>14</w:t>
      </w:r>
      <w:r w:rsidR="00BA1B63">
        <w:rPr>
          <w:rFonts w:ascii="Arial" w:hAnsi="Arial" w:cs="Arial"/>
          <w:sz w:val="20"/>
          <w:szCs w:val="20"/>
        </w:rPr>
        <w:t xml:space="preserve"> </w:t>
      </w:r>
      <w:r w:rsidRPr="00F231DD">
        <w:rPr>
          <w:rFonts w:ascii="Arial" w:hAnsi="Arial" w:cs="Arial"/>
          <w:sz w:val="20"/>
          <w:szCs w:val="20"/>
        </w:rPr>
        <w:t>%</w:t>
      </w:r>
      <w:r>
        <w:rPr>
          <w:rFonts w:ascii="Arial" w:hAnsi="Arial" w:cs="Arial"/>
          <w:sz w:val="20"/>
          <w:szCs w:val="20"/>
        </w:rPr>
        <w:t xml:space="preserve"> of</w:t>
      </w:r>
      <w:r w:rsidRPr="00F231DD">
        <w:rPr>
          <w:rFonts w:ascii="Arial" w:hAnsi="Arial" w:cs="Arial"/>
          <w:sz w:val="20"/>
          <w:szCs w:val="20"/>
        </w:rPr>
        <w:t xml:space="preserve"> clients entering specialist drug treatment </w:t>
      </w:r>
      <w:r>
        <w:rPr>
          <w:rFonts w:ascii="Arial" w:hAnsi="Arial" w:cs="Arial"/>
          <w:sz w:val="20"/>
          <w:szCs w:val="20"/>
        </w:rPr>
        <w:t xml:space="preserve">in Europe </w:t>
      </w:r>
      <w:r w:rsidRPr="00F231DD">
        <w:rPr>
          <w:rFonts w:ascii="Arial" w:hAnsi="Arial" w:cs="Arial"/>
          <w:sz w:val="20"/>
          <w:szCs w:val="20"/>
        </w:rPr>
        <w:t xml:space="preserve">reported cocaine as their primary substance. </w:t>
      </w:r>
      <w:r w:rsidR="002A4C05">
        <w:rPr>
          <w:rFonts w:ascii="Arial" w:hAnsi="Arial" w:cs="Arial"/>
          <w:sz w:val="20"/>
          <w:szCs w:val="20"/>
        </w:rPr>
        <w:t>T</w:t>
      </w:r>
      <w:r w:rsidR="00E15F0B" w:rsidRPr="00F231DD">
        <w:rPr>
          <w:rFonts w:ascii="Arial" w:hAnsi="Arial" w:cs="Arial"/>
          <w:sz w:val="20"/>
          <w:szCs w:val="20"/>
        </w:rPr>
        <w:t xml:space="preserve">he </w:t>
      </w:r>
      <w:r w:rsidR="00E15F0B" w:rsidRPr="00F231DD">
        <w:rPr>
          <w:rFonts w:ascii="Arial" w:hAnsi="Arial" w:cs="Arial"/>
          <w:b/>
          <w:sz w:val="20"/>
          <w:szCs w:val="20"/>
        </w:rPr>
        <w:t>EMCDDA</w:t>
      </w:r>
      <w:r w:rsidR="00E15F0B" w:rsidRPr="00F231DD">
        <w:rPr>
          <w:rFonts w:ascii="Arial" w:hAnsi="Arial" w:cs="Arial"/>
          <w:sz w:val="20"/>
          <w:szCs w:val="20"/>
        </w:rPr>
        <w:t xml:space="preserve"> presents </w:t>
      </w:r>
      <w:r w:rsidR="002A4C05">
        <w:rPr>
          <w:rFonts w:ascii="Arial" w:hAnsi="Arial" w:cs="Arial"/>
          <w:sz w:val="20"/>
          <w:szCs w:val="20"/>
        </w:rPr>
        <w:t xml:space="preserve">today </w:t>
      </w:r>
      <w:r w:rsidR="00E15F0B" w:rsidRPr="00F231DD">
        <w:rPr>
          <w:rFonts w:ascii="Arial" w:hAnsi="Arial" w:cs="Arial"/>
          <w:sz w:val="20"/>
          <w:szCs w:val="20"/>
        </w:rPr>
        <w:t>a meta-analysis of six reviews</w:t>
      </w:r>
      <w:r w:rsidR="00FB1D61">
        <w:rPr>
          <w:rFonts w:ascii="Arial" w:hAnsi="Arial" w:cs="Arial"/>
          <w:sz w:val="20"/>
          <w:szCs w:val="20"/>
        </w:rPr>
        <w:t xml:space="preserve"> </w:t>
      </w:r>
      <w:r w:rsidR="00EB4F0D" w:rsidRPr="00F231DD">
        <w:rPr>
          <w:rFonts w:ascii="Arial" w:hAnsi="Arial" w:cs="Arial"/>
          <w:sz w:val="20"/>
          <w:szCs w:val="20"/>
        </w:rPr>
        <w:t xml:space="preserve">examining </w:t>
      </w:r>
      <w:r w:rsidR="00F231DD" w:rsidRPr="00F231DD">
        <w:rPr>
          <w:rFonts w:ascii="Arial" w:hAnsi="Arial" w:cs="Arial"/>
          <w:sz w:val="20"/>
          <w:szCs w:val="20"/>
        </w:rPr>
        <w:t xml:space="preserve">the effectiveness of </w:t>
      </w:r>
      <w:r w:rsidR="00EB4F0D" w:rsidRPr="00F231DD">
        <w:rPr>
          <w:rFonts w:ascii="Arial" w:hAnsi="Arial" w:cs="Arial"/>
          <w:sz w:val="20"/>
          <w:szCs w:val="20"/>
        </w:rPr>
        <w:t xml:space="preserve">medications </w:t>
      </w:r>
      <w:r w:rsidR="001801D4">
        <w:rPr>
          <w:rFonts w:ascii="Arial" w:hAnsi="Arial" w:cs="Arial"/>
          <w:sz w:val="20"/>
          <w:szCs w:val="20"/>
        </w:rPr>
        <w:t xml:space="preserve">used </w:t>
      </w:r>
      <w:r w:rsidR="00F231DD" w:rsidRPr="00F231DD">
        <w:rPr>
          <w:rFonts w:ascii="Arial" w:hAnsi="Arial" w:cs="Arial"/>
          <w:sz w:val="20"/>
          <w:szCs w:val="20"/>
        </w:rPr>
        <w:t xml:space="preserve">in treating cocaine </w:t>
      </w:r>
      <w:r>
        <w:rPr>
          <w:rFonts w:ascii="Arial" w:hAnsi="Arial" w:cs="Arial"/>
          <w:sz w:val="20"/>
          <w:szCs w:val="20"/>
        </w:rPr>
        <w:t>problems</w:t>
      </w:r>
      <w:r w:rsidR="00BA1B63">
        <w:rPr>
          <w:rFonts w:ascii="Arial" w:hAnsi="Arial" w:cs="Arial"/>
          <w:sz w:val="20"/>
          <w:szCs w:val="20"/>
        </w:rPr>
        <w:t>,</w:t>
      </w:r>
      <w:r w:rsidR="001801D4">
        <w:rPr>
          <w:rFonts w:ascii="Arial" w:hAnsi="Arial" w:cs="Arial"/>
          <w:sz w:val="20"/>
          <w:szCs w:val="20"/>
        </w:rPr>
        <w:t xml:space="preserve"> as well as</w:t>
      </w:r>
      <w:r w:rsidR="000D5E92" w:rsidRPr="00CD5DB9">
        <w:rPr>
          <w:rFonts w:ascii="Arial" w:hAnsi="Arial" w:cs="Arial"/>
          <w:sz w:val="20"/>
          <w:szCs w:val="20"/>
        </w:rPr>
        <w:t xml:space="preserve"> their acceptance by users.</w:t>
      </w:r>
      <w:r w:rsidR="00F231DD" w:rsidRPr="00F231DD">
        <w:rPr>
          <w:rFonts w:ascii="Arial" w:hAnsi="Arial" w:cs="Arial"/>
          <w:sz w:val="20"/>
          <w:szCs w:val="20"/>
        </w:rPr>
        <w:t xml:space="preserve"> </w:t>
      </w:r>
      <w:r>
        <w:rPr>
          <w:rFonts w:ascii="Arial" w:hAnsi="Arial" w:cs="Arial"/>
          <w:sz w:val="20"/>
          <w:szCs w:val="20"/>
        </w:rPr>
        <w:t xml:space="preserve">          </w:t>
      </w:r>
      <w:r w:rsidR="00F231DD">
        <w:rPr>
          <w:rFonts w:ascii="Arial" w:hAnsi="Arial" w:cs="Arial"/>
          <w:sz w:val="20"/>
          <w:szCs w:val="20"/>
        </w:rPr>
        <w:t xml:space="preserve">The </w:t>
      </w:r>
      <w:r w:rsidR="00F231DD" w:rsidRPr="00F231DD">
        <w:rPr>
          <w:rFonts w:ascii="Arial" w:hAnsi="Arial" w:cs="Arial"/>
          <w:sz w:val="20"/>
          <w:szCs w:val="20"/>
        </w:rPr>
        <w:t>original reviews</w:t>
      </w:r>
      <w:r w:rsidR="00191616">
        <w:rPr>
          <w:rFonts w:ascii="Arial" w:hAnsi="Arial" w:cs="Arial"/>
          <w:sz w:val="20"/>
          <w:szCs w:val="20"/>
        </w:rPr>
        <w:t>,</w:t>
      </w:r>
      <w:r w:rsidR="00FB1D61" w:rsidRPr="00F231DD">
        <w:rPr>
          <w:rFonts w:ascii="Arial" w:hAnsi="Arial" w:cs="Arial"/>
          <w:sz w:val="20"/>
          <w:szCs w:val="20"/>
        </w:rPr>
        <w:t xml:space="preserve"> </w:t>
      </w:r>
      <w:r w:rsidR="004E1E22">
        <w:rPr>
          <w:rFonts w:ascii="Arial" w:hAnsi="Arial" w:cs="Arial"/>
          <w:sz w:val="20"/>
          <w:szCs w:val="20"/>
        </w:rPr>
        <w:t>by</w:t>
      </w:r>
      <w:r w:rsidR="009F3D99">
        <w:rPr>
          <w:rFonts w:ascii="Arial" w:hAnsi="Arial" w:cs="Arial"/>
          <w:sz w:val="20"/>
          <w:szCs w:val="20"/>
        </w:rPr>
        <w:t xml:space="preserve"> the</w:t>
      </w:r>
      <w:r w:rsidR="004E1E22">
        <w:rPr>
          <w:rFonts w:ascii="Arial" w:hAnsi="Arial" w:cs="Arial"/>
          <w:sz w:val="20"/>
          <w:szCs w:val="20"/>
        </w:rPr>
        <w:t xml:space="preserve"> </w:t>
      </w:r>
      <w:r w:rsidR="00FB1D61" w:rsidRPr="002419E2">
        <w:rPr>
          <w:rFonts w:ascii="Arial" w:hAnsi="Arial" w:cs="Arial"/>
          <w:sz w:val="20"/>
          <w:szCs w:val="20"/>
        </w:rPr>
        <w:t>Coch</w:t>
      </w:r>
      <w:r w:rsidR="00191616">
        <w:rPr>
          <w:rFonts w:ascii="Arial" w:hAnsi="Arial" w:cs="Arial"/>
          <w:sz w:val="20"/>
          <w:szCs w:val="20"/>
        </w:rPr>
        <w:t>rane Drugs and Alcohol</w:t>
      </w:r>
      <w:r w:rsidR="009D6AF8">
        <w:rPr>
          <w:rFonts w:ascii="Arial" w:hAnsi="Arial" w:cs="Arial"/>
          <w:sz w:val="20"/>
          <w:szCs w:val="20"/>
        </w:rPr>
        <w:t xml:space="preserve"> Group</w:t>
      </w:r>
      <w:r w:rsidR="00191616">
        <w:rPr>
          <w:rFonts w:ascii="Arial" w:hAnsi="Arial" w:cs="Arial"/>
          <w:sz w:val="20"/>
          <w:szCs w:val="20"/>
        </w:rPr>
        <w:t>,</w:t>
      </w:r>
      <w:r w:rsidR="00FB1D61" w:rsidRPr="002419E2">
        <w:rPr>
          <w:rFonts w:ascii="Arial" w:hAnsi="Arial" w:cs="Arial"/>
          <w:sz w:val="20"/>
          <w:szCs w:val="20"/>
        </w:rPr>
        <w:t xml:space="preserve"> </w:t>
      </w:r>
      <w:r w:rsidR="00F231DD" w:rsidRPr="002419E2">
        <w:rPr>
          <w:rFonts w:ascii="Arial" w:hAnsi="Arial" w:cs="Arial"/>
          <w:sz w:val="20"/>
          <w:szCs w:val="20"/>
        </w:rPr>
        <w:t>involv</w:t>
      </w:r>
      <w:r w:rsidR="00191616">
        <w:rPr>
          <w:rFonts w:ascii="Arial" w:hAnsi="Arial" w:cs="Arial"/>
          <w:sz w:val="20"/>
          <w:szCs w:val="20"/>
        </w:rPr>
        <w:t>ed</w:t>
      </w:r>
      <w:r w:rsidR="004E1E22">
        <w:rPr>
          <w:rFonts w:ascii="Arial" w:hAnsi="Arial" w:cs="Arial"/>
          <w:sz w:val="20"/>
          <w:szCs w:val="20"/>
        </w:rPr>
        <w:t xml:space="preserve"> </w:t>
      </w:r>
      <w:r w:rsidR="00F231DD" w:rsidRPr="00F231DD">
        <w:rPr>
          <w:rFonts w:ascii="Arial" w:hAnsi="Arial" w:cs="Arial"/>
          <w:sz w:val="20"/>
          <w:szCs w:val="20"/>
        </w:rPr>
        <w:t xml:space="preserve">92 </w:t>
      </w:r>
      <w:r w:rsidR="00F231DD">
        <w:rPr>
          <w:rFonts w:ascii="Arial" w:hAnsi="Arial" w:cs="Arial"/>
          <w:sz w:val="20"/>
          <w:szCs w:val="20"/>
        </w:rPr>
        <w:t>s</w:t>
      </w:r>
      <w:bookmarkStart w:id="0" w:name="_GoBack"/>
      <w:bookmarkEnd w:id="0"/>
      <w:r w:rsidR="00F231DD">
        <w:rPr>
          <w:rFonts w:ascii="Arial" w:hAnsi="Arial" w:cs="Arial"/>
          <w:sz w:val="20"/>
          <w:szCs w:val="20"/>
        </w:rPr>
        <w:t>tudies (85 in the US)</w:t>
      </w:r>
      <w:r w:rsidR="00F231DD" w:rsidRPr="00F231DD">
        <w:rPr>
          <w:rFonts w:ascii="Arial" w:hAnsi="Arial" w:cs="Arial"/>
          <w:sz w:val="20"/>
          <w:szCs w:val="20"/>
        </w:rPr>
        <w:t xml:space="preserve"> and </w:t>
      </w:r>
      <w:r w:rsidR="00B13F14">
        <w:rPr>
          <w:rFonts w:ascii="Arial" w:hAnsi="Arial" w:cs="Arial"/>
          <w:sz w:val="20"/>
          <w:szCs w:val="20"/>
        </w:rPr>
        <w:t xml:space="preserve">over 7 000 </w:t>
      </w:r>
      <w:r w:rsidR="00F231DD" w:rsidRPr="00BE4E06">
        <w:rPr>
          <w:rFonts w:ascii="Arial" w:hAnsi="Arial" w:cs="Arial"/>
          <w:sz w:val="20"/>
          <w:szCs w:val="20"/>
        </w:rPr>
        <w:t>participants</w:t>
      </w:r>
      <w:r w:rsidR="00191616" w:rsidRPr="00BE4E06">
        <w:rPr>
          <w:rFonts w:ascii="Arial" w:hAnsi="Arial" w:cs="Arial"/>
          <w:sz w:val="20"/>
          <w:szCs w:val="20"/>
        </w:rPr>
        <w:t>. These show how some medications can reduce users’ cravings</w:t>
      </w:r>
      <w:r w:rsidR="00276B02">
        <w:rPr>
          <w:rFonts w:ascii="Arial" w:hAnsi="Arial" w:cs="Arial"/>
          <w:sz w:val="20"/>
          <w:szCs w:val="20"/>
        </w:rPr>
        <w:t>,</w:t>
      </w:r>
      <w:r w:rsidR="00191616" w:rsidRPr="00BE4E06">
        <w:rPr>
          <w:rFonts w:ascii="Arial" w:hAnsi="Arial" w:cs="Arial"/>
          <w:sz w:val="20"/>
          <w:szCs w:val="20"/>
        </w:rPr>
        <w:t xml:space="preserve"> yet no single pharmacological solution has been found for cocaine dependence</w:t>
      </w:r>
      <w:r w:rsidR="00F231DD" w:rsidRPr="00BE4E06">
        <w:rPr>
          <w:rFonts w:ascii="Arial" w:hAnsi="Arial" w:cs="Arial"/>
          <w:sz w:val="20"/>
          <w:szCs w:val="20"/>
        </w:rPr>
        <w:t>.</w:t>
      </w:r>
      <w:r w:rsidR="00F231DD" w:rsidRPr="00F231DD">
        <w:rPr>
          <w:rFonts w:ascii="Arial" w:hAnsi="Arial" w:cs="Arial"/>
          <w:sz w:val="20"/>
          <w:szCs w:val="20"/>
        </w:rPr>
        <w:t xml:space="preserve"> </w:t>
      </w:r>
      <w:r w:rsidR="005153AE" w:rsidRPr="00B50AB8">
        <w:rPr>
          <w:rFonts w:ascii="Arial" w:hAnsi="Arial" w:cs="Arial"/>
          <w:sz w:val="20"/>
          <w:szCs w:val="20"/>
        </w:rPr>
        <w:t xml:space="preserve">As research </w:t>
      </w:r>
      <w:r w:rsidR="00191616">
        <w:rPr>
          <w:rFonts w:ascii="Arial" w:hAnsi="Arial" w:cs="Arial"/>
          <w:sz w:val="20"/>
          <w:szCs w:val="20"/>
        </w:rPr>
        <w:t xml:space="preserve">in this area </w:t>
      </w:r>
      <w:r w:rsidR="00B50AB8">
        <w:rPr>
          <w:rFonts w:ascii="Arial" w:hAnsi="Arial" w:cs="Arial"/>
          <w:sz w:val="20"/>
          <w:szCs w:val="20"/>
        </w:rPr>
        <w:t>progresse</w:t>
      </w:r>
      <w:r w:rsidR="005153AE" w:rsidRPr="00B50AB8">
        <w:rPr>
          <w:rFonts w:ascii="Arial" w:hAnsi="Arial" w:cs="Arial"/>
          <w:sz w:val="20"/>
          <w:szCs w:val="20"/>
        </w:rPr>
        <w:t>s, p</w:t>
      </w:r>
      <w:r w:rsidR="005153AE" w:rsidRPr="00B50AB8">
        <w:rPr>
          <w:rFonts w:ascii="Arial" w:hAnsi="Arial" w:cs="Arial"/>
          <w:sz w:val="20"/>
          <w:szCs w:val="20"/>
          <w:lang w:eastAsia="en-GB"/>
        </w:rPr>
        <w:t>s</w:t>
      </w:r>
      <w:r w:rsidR="005153AE" w:rsidRPr="00B50AB8">
        <w:rPr>
          <w:rFonts w:ascii="Arial" w:hAnsi="Arial" w:cs="Arial"/>
          <w:sz w:val="20"/>
          <w:szCs w:val="20"/>
        </w:rPr>
        <w:t xml:space="preserve">ychosocial interventions remain a core element in treating </w:t>
      </w:r>
      <w:r w:rsidR="00191616">
        <w:rPr>
          <w:rFonts w:ascii="Arial" w:hAnsi="Arial" w:cs="Arial"/>
          <w:sz w:val="20"/>
          <w:szCs w:val="20"/>
        </w:rPr>
        <w:t xml:space="preserve">cocaine </w:t>
      </w:r>
      <w:r w:rsidR="005153AE" w:rsidRPr="00B50AB8">
        <w:rPr>
          <w:rFonts w:ascii="Arial" w:hAnsi="Arial" w:cs="Arial"/>
          <w:sz w:val="20"/>
          <w:szCs w:val="20"/>
        </w:rPr>
        <w:t>users</w:t>
      </w:r>
      <w:r w:rsidR="00C475E1" w:rsidRPr="00B50AB8">
        <w:rPr>
          <w:rFonts w:ascii="Arial" w:hAnsi="Arial" w:cs="Arial"/>
          <w:sz w:val="20"/>
          <w:szCs w:val="20"/>
        </w:rPr>
        <w:t xml:space="preserve"> (see </w:t>
      </w:r>
      <w:r w:rsidR="00D45200" w:rsidRPr="00B50AB8">
        <w:rPr>
          <w:rFonts w:ascii="Arial" w:hAnsi="Arial" w:cs="Arial"/>
          <w:sz w:val="20"/>
          <w:szCs w:val="20"/>
        </w:rPr>
        <w:t>video).</w:t>
      </w:r>
      <w:r w:rsidR="005153AE" w:rsidRPr="00B50AB8">
        <w:rPr>
          <w:rFonts w:ascii="Arial" w:hAnsi="Arial" w:cs="Arial"/>
          <w:sz w:val="20"/>
          <w:szCs w:val="20"/>
        </w:rPr>
        <w:t xml:space="preserve"> </w:t>
      </w:r>
    </w:p>
    <w:p w:rsidR="000D09FC" w:rsidRPr="00A136AA" w:rsidRDefault="004E1E22" w:rsidP="000D09FC">
      <w:pPr>
        <w:autoSpaceDE w:val="0"/>
        <w:autoSpaceDN w:val="0"/>
        <w:adjustRightInd w:val="0"/>
        <w:spacing w:after="0" w:line="240" w:lineRule="auto"/>
        <w:rPr>
          <w:rFonts w:ascii="Arial" w:hAnsi="Arial" w:cs="Arial"/>
          <w:b/>
          <w:sz w:val="20"/>
          <w:szCs w:val="20"/>
        </w:rPr>
      </w:pPr>
      <w:r w:rsidRPr="00B50AB8">
        <w:rPr>
          <w:rFonts w:ascii="Arial" w:hAnsi="Arial" w:cs="Arial"/>
          <w:b/>
          <w:sz w:val="20"/>
          <w:szCs w:val="20"/>
        </w:rPr>
        <w:t xml:space="preserve">Domestic herbal </w:t>
      </w:r>
      <w:r w:rsidR="005153AE" w:rsidRPr="00B50AB8">
        <w:rPr>
          <w:rFonts w:ascii="Arial" w:hAnsi="Arial" w:cs="Arial"/>
          <w:b/>
          <w:sz w:val="20"/>
          <w:szCs w:val="20"/>
        </w:rPr>
        <w:t xml:space="preserve">cannabis </w:t>
      </w:r>
      <w:r w:rsidRPr="00B50AB8">
        <w:rPr>
          <w:rFonts w:ascii="Arial" w:hAnsi="Arial" w:cs="Arial"/>
          <w:b/>
          <w:sz w:val="20"/>
          <w:szCs w:val="20"/>
        </w:rPr>
        <w:t>production</w:t>
      </w:r>
      <w:r w:rsidR="005153AE" w:rsidRPr="00B50AB8">
        <w:rPr>
          <w:rFonts w:ascii="Arial" w:hAnsi="Arial" w:cs="Arial"/>
          <w:b/>
          <w:sz w:val="20"/>
          <w:szCs w:val="20"/>
        </w:rPr>
        <w:t>, a major supply source</w:t>
      </w:r>
      <w:r w:rsidR="00C475E1" w:rsidRPr="00B50AB8">
        <w:rPr>
          <w:rFonts w:ascii="Arial" w:hAnsi="Arial" w:cs="Arial"/>
          <w:b/>
          <w:sz w:val="20"/>
          <w:szCs w:val="20"/>
        </w:rPr>
        <w:t xml:space="preserve"> </w:t>
      </w:r>
      <w:r w:rsidR="00CE1BE7" w:rsidRPr="00B50AB8">
        <w:rPr>
          <w:rFonts w:ascii="Arial" w:hAnsi="Arial" w:cs="Arial"/>
          <w:b/>
          <w:sz w:val="20"/>
          <w:szCs w:val="20"/>
        </w:rPr>
        <w:t>—</w:t>
      </w:r>
      <w:r w:rsidR="00B50AB8" w:rsidRPr="00B50AB8">
        <w:rPr>
          <w:rFonts w:ascii="Arial" w:hAnsi="Arial" w:cs="Arial"/>
          <w:b/>
          <w:sz w:val="20"/>
          <w:szCs w:val="20"/>
        </w:rPr>
        <w:t xml:space="preserve"> </w:t>
      </w:r>
      <w:r w:rsidRPr="00B50AB8">
        <w:rPr>
          <w:rFonts w:ascii="Arial" w:hAnsi="Arial" w:cs="Arial"/>
          <w:b/>
          <w:sz w:val="20"/>
          <w:szCs w:val="20"/>
        </w:rPr>
        <w:t>imported</w:t>
      </w:r>
      <w:r w:rsidR="00F04FA4" w:rsidRPr="00B50AB8">
        <w:rPr>
          <w:rFonts w:ascii="Arial" w:hAnsi="Arial" w:cs="Arial"/>
          <w:b/>
          <w:sz w:val="20"/>
          <w:szCs w:val="20"/>
        </w:rPr>
        <w:t xml:space="preserve"> </w:t>
      </w:r>
      <w:r w:rsidR="00A136AA" w:rsidRPr="00B50AB8">
        <w:rPr>
          <w:rFonts w:ascii="Arial" w:hAnsi="Arial" w:cs="Arial"/>
          <w:b/>
          <w:sz w:val="20"/>
          <w:szCs w:val="20"/>
        </w:rPr>
        <w:t xml:space="preserve">resin </w:t>
      </w:r>
      <w:r w:rsidR="009D7B7D" w:rsidRPr="00B50AB8">
        <w:rPr>
          <w:rFonts w:ascii="Arial" w:hAnsi="Arial" w:cs="Arial"/>
          <w:b/>
          <w:sz w:val="20"/>
          <w:szCs w:val="20"/>
        </w:rPr>
        <w:t>getting stronger</w:t>
      </w:r>
      <w:r w:rsidR="00A136AA" w:rsidRPr="00A136AA">
        <w:rPr>
          <w:rFonts w:ascii="Arial" w:hAnsi="Arial" w:cs="Arial"/>
          <w:b/>
          <w:sz w:val="20"/>
          <w:szCs w:val="20"/>
        </w:rPr>
        <w:t xml:space="preserve"> </w:t>
      </w:r>
    </w:p>
    <w:p w:rsidR="000D09FC" w:rsidRPr="001801D4" w:rsidRDefault="000D09FC" w:rsidP="000D09FC">
      <w:pPr>
        <w:autoSpaceDE w:val="0"/>
        <w:autoSpaceDN w:val="0"/>
        <w:adjustRightInd w:val="0"/>
        <w:spacing w:after="0" w:line="240" w:lineRule="auto"/>
        <w:rPr>
          <w:rFonts w:ascii="Arial" w:hAnsi="Arial" w:cs="Arial"/>
          <w:b/>
          <w:sz w:val="20"/>
          <w:szCs w:val="20"/>
          <w:highlight w:val="yellow"/>
        </w:rPr>
      </w:pPr>
    </w:p>
    <w:p w:rsidR="009D7B7D" w:rsidRDefault="000D09FC" w:rsidP="00303D0F">
      <w:pPr>
        <w:autoSpaceDE w:val="0"/>
        <w:autoSpaceDN w:val="0"/>
        <w:adjustRightInd w:val="0"/>
        <w:spacing w:after="260" w:line="260" w:lineRule="exact"/>
        <w:rPr>
          <w:rFonts w:ascii="Arial" w:eastAsia="Times New Roman" w:hAnsi="Arial" w:cs="Arial"/>
          <w:sz w:val="20"/>
          <w:szCs w:val="20"/>
          <w:lang w:eastAsia="en-GB"/>
        </w:rPr>
      </w:pPr>
      <w:r w:rsidRPr="002A4C05">
        <w:rPr>
          <w:rFonts w:ascii="Arial" w:hAnsi="Arial" w:cs="Arial"/>
          <w:bCs/>
          <w:sz w:val="20"/>
          <w:szCs w:val="20"/>
        </w:rPr>
        <w:t>Europe has long been one of the world’s largest consumer markets for cannabis, particularly resin</w:t>
      </w:r>
      <w:r w:rsidR="008C1B06">
        <w:rPr>
          <w:rFonts w:ascii="Arial" w:hAnsi="Arial" w:cs="Arial"/>
          <w:bCs/>
          <w:sz w:val="20"/>
          <w:szCs w:val="20"/>
        </w:rPr>
        <w:t xml:space="preserve"> imported m</w:t>
      </w:r>
      <w:r w:rsidR="00B00D4D">
        <w:rPr>
          <w:rFonts w:ascii="Arial" w:hAnsi="Arial" w:cs="Arial"/>
          <w:bCs/>
          <w:sz w:val="20"/>
          <w:szCs w:val="20"/>
        </w:rPr>
        <w:t>ainly</w:t>
      </w:r>
      <w:r w:rsidR="008C1B06">
        <w:rPr>
          <w:rFonts w:ascii="Arial" w:hAnsi="Arial" w:cs="Arial"/>
          <w:bCs/>
          <w:sz w:val="20"/>
          <w:szCs w:val="20"/>
        </w:rPr>
        <w:t xml:space="preserve"> from </w:t>
      </w:r>
      <w:r w:rsidR="008C1B06" w:rsidRPr="008C1B06">
        <w:rPr>
          <w:rFonts w:ascii="Arial" w:hAnsi="Arial" w:cs="Arial"/>
          <w:b/>
          <w:bCs/>
          <w:sz w:val="20"/>
          <w:szCs w:val="20"/>
        </w:rPr>
        <w:t>Morocco</w:t>
      </w:r>
      <w:r w:rsidRPr="002A4C05">
        <w:rPr>
          <w:rFonts w:ascii="Arial" w:hAnsi="Arial" w:cs="Arial"/>
          <w:bCs/>
          <w:sz w:val="20"/>
          <w:szCs w:val="20"/>
        </w:rPr>
        <w:t xml:space="preserve">. </w:t>
      </w:r>
      <w:r w:rsidRPr="00A346AF">
        <w:rPr>
          <w:rFonts w:ascii="Arial" w:hAnsi="Arial" w:cs="Arial"/>
          <w:bCs/>
          <w:sz w:val="20"/>
          <w:szCs w:val="20"/>
        </w:rPr>
        <w:t xml:space="preserve">Some 2 050 tonnes of </w:t>
      </w:r>
      <w:r w:rsidR="00B00D4D" w:rsidRPr="002A4C05">
        <w:rPr>
          <w:rFonts w:ascii="Arial" w:hAnsi="Arial" w:cs="Arial"/>
          <w:bCs/>
          <w:sz w:val="20"/>
          <w:szCs w:val="20"/>
        </w:rPr>
        <w:t>cannabis</w:t>
      </w:r>
      <w:r w:rsidR="00B00D4D" w:rsidRPr="00A346AF">
        <w:rPr>
          <w:rFonts w:ascii="Arial" w:hAnsi="Arial" w:cs="Arial"/>
          <w:bCs/>
          <w:sz w:val="20"/>
          <w:szCs w:val="20"/>
        </w:rPr>
        <w:t xml:space="preserve"> </w:t>
      </w:r>
      <w:r w:rsidRPr="00A346AF">
        <w:rPr>
          <w:rFonts w:ascii="Arial" w:hAnsi="Arial" w:cs="Arial"/>
          <w:bCs/>
          <w:sz w:val="20"/>
          <w:szCs w:val="20"/>
        </w:rPr>
        <w:t xml:space="preserve">resin (‘hashish’) and herbal cannabis (‘marijuana’) are estimated to be consumed in Europe every year. </w:t>
      </w:r>
      <w:r w:rsidR="00A346AF">
        <w:rPr>
          <w:rFonts w:ascii="Arial" w:hAnsi="Arial" w:cs="Arial"/>
          <w:bCs/>
          <w:sz w:val="20"/>
          <w:szCs w:val="20"/>
        </w:rPr>
        <w:t>T</w:t>
      </w:r>
      <w:r w:rsidR="00E232DE">
        <w:rPr>
          <w:rFonts w:ascii="Arial" w:hAnsi="Arial" w:cs="Arial"/>
          <w:bCs/>
          <w:sz w:val="20"/>
          <w:szCs w:val="20"/>
        </w:rPr>
        <w:t xml:space="preserve">oday, the </w:t>
      </w:r>
      <w:r w:rsidRPr="00A346AF">
        <w:rPr>
          <w:rFonts w:ascii="Arial" w:hAnsi="Arial" w:cs="Arial"/>
          <w:b/>
          <w:bCs/>
          <w:sz w:val="20"/>
          <w:szCs w:val="20"/>
        </w:rPr>
        <w:t xml:space="preserve">EMCDDA </w:t>
      </w:r>
      <w:r w:rsidR="00E232DE" w:rsidRPr="00F15F1E">
        <w:rPr>
          <w:rFonts w:ascii="Arial" w:hAnsi="Arial" w:cs="Arial"/>
          <w:bCs/>
          <w:sz w:val="20"/>
          <w:szCs w:val="20"/>
        </w:rPr>
        <w:t xml:space="preserve">reports </w:t>
      </w:r>
      <w:r w:rsidR="003C6AF1" w:rsidRPr="00F15F1E">
        <w:rPr>
          <w:rFonts w:ascii="Arial" w:hAnsi="Arial" w:cs="Arial"/>
          <w:bCs/>
          <w:sz w:val="20"/>
          <w:szCs w:val="20"/>
        </w:rPr>
        <w:t xml:space="preserve">how Europe’s </w:t>
      </w:r>
      <w:r w:rsidR="00F15F1E" w:rsidRPr="00BE4E06">
        <w:rPr>
          <w:rFonts w:ascii="Arial" w:hAnsi="Arial" w:cs="Arial"/>
          <w:bCs/>
          <w:sz w:val="20"/>
          <w:szCs w:val="20"/>
        </w:rPr>
        <w:t xml:space="preserve">consumer </w:t>
      </w:r>
      <w:r w:rsidR="003C6AF1" w:rsidRPr="00BE4E06">
        <w:rPr>
          <w:rFonts w:ascii="Arial" w:hAnsi="Arial" w:cs="Arial"/>
          <w:bCs/>
          <w:sz w:val="20"/>
          <w:szCs w:val="20"/>
        </w:rPr>
        <w:t>market</w:t>
      </w:r>
      <w:r w:rsidR="003C6AF1" w:rsidRPr="00F15F1E">
        <w:rPr>
          <w:rFonts w:ascii="Arial" w:hAnsi="Arial" w:cs="Arial"/>
          <w:bCs/>
          <w:sz w:val="20"/>
          <w:szCs w:val="20"/>
        </w:rPr>
        <w:t xml:space="preserve"> </w:t>
      </w:r>
      <w:r w:rsidR="00274794">
        <w:rPr>
          <w:rFonts w:ascii="Arial" w:hAnsi="Arial" w:cs="Arial"/>
          <w:bCs/>
          <w:sz w:val="20"/>
          <w:szCs w:val="20"/>
        </w:rPr>
        <w:t xml:space="preserve">for </w:t>
      </w:r>
      <w:r w:rsidR="00274794" w:rsidRPr="00BE4E06">
        <w:rPr>
          <w:rFonts w:ascii="Arial" w:hAnsi="Arial" w:cs="Arial"/>
          <w:bCs/>
          <w:sz w:val="20"/>
          <w:szCs w:val="20"/>
        </w:rPr>
        <w:t xml:space="preserve">cannabis </w:t>
      </w:r>
      <w:r w:rsidR="00E232DE" w:rsidRPr="00F15F1E">
        <w:rPr>
          <w:rFonts w:ascii="Arial" w:hAnsi="Arial" w:cs="Arial"/>
          <w:bCs/>
          <w:sz w:val="20"/>
          <w:szCs w:val="20"/>
        </w:rPr>
        <w:t xml:space="preserve">is </w:t>
      </w:r>
      <w:r w:rsidR="005153AE" w:rsidRPr="00F15F1E">
        <w:rPr>
          <w:rFonts w:ascii="Arial" w:hAnsi="Arial" w:cs="Arial"/>
          <w:bCs/>
          <w:sz w:val="20"/>
          <w:szCs w:val="20"/>
        </w:rPr>
        <w:t xml:space="preserve">now </w:t>
      </w:r>
      <w:r w:rsidRPr="00F15F1E">
        <w:rPr>
          <w:rFonts w:ascii="Arial" w:hAnsi="Arial" w:cs="Arial"/>
          <w:bCs/>
          <w:sz w:val="20"/>
          <w:szCs w:val="20"/>
        </w:rPr>
        <w:t>dominated by herbal products</w:t>
      </w:r>
      <w:r w:rsidR="00E413AC" w:rsidRPr="00F15F1E">
        <w:rPr>
          <w:rFonts w:ascii="Arial" w:hAnsi="Arial" w:cs="Arial"/>
          <w:bCs/>
          <w:sz w:val="20"/>
          <w:szCs w:val="20"/>
        </w:rPr>
        <w:t>,</w:t>
      </w:r>
      <w:r w:rsidR="00E413AC" w:rsidRPr="00F04FA4">
        <w:rPr>
          <w:rFonts w:ascii="Arial" w:hAnsi="Arial" w:cs="Arial"/>
          <w:bCs/>
          <w:sz w:val="20"/>
          <w:szCs w:val="20"/>
        </w:rPr>
        <w:t xml:space="preserve"> with</w:t>
      </w:r>
      <w:r w:rsidR="00E413AC">
        <w:rPr>
          <w:rFonts w:ascii="Arial" w:hAnsi="Arial" w:cs="Arial"/>
          <w:bCs/>
          <w:sz w:val="20"/>
          <w:szCs w:val="20"/>
        </w:rPr>
        <w:t xml:space="preserve"> domestic </w:t>
      </w:r>
      <w:r w:rsidR="004E1E22">
        <w:rPr>
          <w:rFonts w:ascii="Arial" w:hAnsi="Arial" w:cs="Arial"/>
          <w:bCs/>
          <w:sz w:val="20"/>
          <w:szCs w:val="20"/>
        </w:rPr>
        <w:t xml:space="preserve">herbal </w:t>
      </w:r>
      <w:r w:rsidR="00E413AC" w:rsidRPr="00C22DB4">
        <w:rPr>
          <w:rFonts w:ascii="Arial" w:eastAsia="Times New Roman" w:hAnsi="Arial" w:cs="Arial"/>
          <w:sz w:val="20"/>
          <w:szCs w:val="20"/>
          <w:lang w:eastAsia="en-GB"/>
        </w:rPr>
        <w:t>production supplying domestic use</w:t>
      </w:r>
      <w:r w:rsidR="004E1E22">
        <w:rPr>
          <w:rFonts w:ascii="Arial" w:eastAsia="Times New Roman" w:hAnsi="Arial" w:cs="Arial"/>
          <w:sz w:val="20"/>
          <w:szCs w:val="20"/>
          <w:lang w:eastAsia="en-GB"/>
        </w:rPr>
        <w:t>. C</w:t>
      </w:r>
      <w:r w:rsidR="003C6AF1">
        <w:rPr>
          <w:rFonts w:ascii="Arial" w:eastAsia="Times New Roman" w:hAnsi="Arial" w:cs="Arial"/>
          <w:sz w:val="20"/>
          <w:szCs w:val="20"/>
          <w:lang w:eastAsia="en-GB"/>
        </w:rPr>
        <w:t xml:space="preserve">annabis </w:t>
      </w:r>
      <w:r w:rsidR="00491D27" w:rsidRPr="00E232DE">
        <w:rPr>
          <w:rFonts w:ascii="Arial" w:eastAsia="Times New Roman" w:hAnsi="Arial" w:cs="Arial"/>
          <w:sz w:val="20"/>
          <w:szCs w:val="20"/>
          <w:lang w:eastAsia="en-GB"/>
        </w:rPr>
        <w:t>plantations</w:t>
      </w:r>
      <w:r w:rsidR="00CE1BE7">
        <w:rPr>
          <w:rFonts w:ascii="Arial" w:eastAsia="Times New Roman" w:hAnsi="Arial" w:cs="Arial"/>
          <w:sz w:val="20"/>
          <w:szCs w:val="20"/>
          <w:lang w:eastAsia="en-GB"/>
        </w:rPr>
        <w:t xml:space="preserve"> are </w:t>
      </w:r>
      <w:r w:rsidR="009F3D99">
        <w:rPr>
          <w:rFonts w:ascii="Arial" w:eastAsia="Times New Roman" w:hAnsi="Arial" w:cs="Arial"/>
          <w:sz w:val="20"/>
          <w:szCs w:val="20"/>
          <w:lang w:eastAsia="en-GB"/>
        </w:rPr>
        <w:t>increasingly</w:t>
      </w:r>
      <w:r w:rsidR="00CE1BE7">
        <w:rPr>
          <w:rFonts w:ascii="Arial" w:eastAsia="Times New Roman" w:hAnsi="Arial" w:cs="Arial"/>
          <w:sz w:val="20"/>
          <w:szCs w:val="20"/>
          <w:lang w:eastAsia="en-GB"/>
        </w:rPr>
        <w:t xml:space="preserve"> found across Europe.</w:t>
      </w:r>
    </w:p>
    <w:p w:rsidR="007334CA" w:rsidRPr="00CE1BE7" w:rsidRDefault="00B11EB3" w:rsidP="00303D0F">
      <w:pPr>
        <w:autoSpaceDE w:val="0"/>
        <w:autoSpaceDN w:val="0"/>
        <w:adjustRightInd w:val="0"/>
        <w:spacing w:after="260" w:line="260" w:lineRule="exact"/>
        <w:rPr>
          <w:rFonts w:ascii="Arial" w:hAnsi="Arial" w:cs="Arial"/>
          <w:color w:val="BFBFBF" w:themeColor="background1" w:themeShade="BF"/>
          <w:sz w:val="20"/>
          <w:szCs w:val="20"/>
        </w:rPr>
      </w:pPr>
      <w:r w:rsidRPr="00A74389">
        <w:rPr>
          <w:rFonts w:ascii="Arial" w:hAnsi="Arial" w:cs="Arial"/>
          <w:bCs/>
          <w:sz w:val="20"/>
          <w:szCs w:val="20"/>
        </w:rPr>
        <w:t xml:space="preserve">Over the last decade, the </w:t>
      </w:r>
      <w:r w:rsidRPr="00A74389">
        <w:rPr>
          <w:rFonts w:ascii="Arial" w:hAnsi="Arial" w:cs="Arial"/>
          <w:sz w:val="20"/>
          <w:szCs w:val="20"/>
        </w:rPr>
        <w:t>number of seizures of herbal cannabis in Europe has overtaken that of resin</w:t>
      </w:r>
      <w:r w:rsidR="00DD1E75">
        <w:rPr>
          <w:rFonts w:ascii="Arial" w:hAnsi="Arial" w:cs="Arial"/>
          <w:sz w:val="20"/>
          <w:szCs w:val="20"/>
        </w:rPr>
        <w:t>.</w:t>
      </w:r>
      <w:r w:rsidRPr="00A74389">
        <w:rPr>
          <w:rFonts w:ascii="Arial" w:hAnsi="Arial" w:cs="Arial"/>
          <w:sz w:val="20"/>
          <w:szCs w:val="20"/>
        </w:rPr>
        <w:t xml:space="preserve"> </w:t>
      </w:r>
      <w:r w:rsidRPr="00B00D4D">
        <w:rPr>
          <w:rFonts w:ascii="Arial" w:hAnsi="Arial" w:cs="Arial"/>
          <w:sz w:val="20"/>
          <w:szCs w:val="20"/>
        </w:rPr>
        <w:t>Some 4</w:t>
      </w:r>
      <w:r w:rsidR="00E35A89">
        <w:rPr>
          <w:rFonts w:ascii="Arial" w:hAnsi="Arial" w:cs="Arial"/>
          <w:sz w:val="20"/>
          <w:szCs w:val="20"/>
        </w:rPr>
        <w:t>57</w:t>
      </w:r>
      <w:r w:rsidRPr="00B00D4D">
        <w:rPr>
          <w:rFonts w:ascii="Arial" w:hAnsi="Arial" w:cs="Arial"/>
          <w:sz w:val="20"/>
          <w:szCs w:val="20"/>
        </w:rPr>
        <w:t xml:space="preserve"> 000 herbal cannabis seizures were reported in 2012</w:t>
      </w:r>
      <w:r w:rsidR="00F848E5">
        <w:rPr>
          <w:rFonts w:ascii="Arial" w:hAnsi="Arial" w:cs="Arial"/>
          <w:sz w:val="20"/>
          <w:szCs w:val="20"/>
        </w:rPr>
        <w:t>,</w:t>
      </w:r>
      <w:r w:rsidRPr="00B00D4D">
        <w:rPr>
          <w:rFonts w:ascii="Arial" w:hAnsi="Arial" w:cs="Arial"/>
          <w:sz w:val="20"/>
          <w:szCs w:val="20"/>
        </w:rPr>
        <w:t xml:space="preserve"> compared with </w:t>
      </w:r>
      <w:r w:rsidR="00AA584A" w:rsidRPr="00B00D4D">
        <w:rPr>
          <w:rFonts w:ascii="Arial" w:hAnsi="Arial" w:cs="Arial"/>
          <w:sz w:val="20"/>
          <w:szCs w:val="20"/>
        </w:rPr>
        <w:t>258 000</w:t>
      </w:r>
      <w:r w:rsidRPr="00B00D4D">
        <w:rPr>
          <w:rFonts w:ascii="Arial" w:hAnsi="Arial" w:cs="Arial"/>
          <w:sz w:val="20"/>
          <w:szCs w:val="20"/>
        </w:rPr>
        <w:t xml:space="preserve"> </w:t>
      </w:r>
      <w:r w:rsidR="002C02C3" w:rsidRPr="00B00D4D">
        <w:rPr>
          <w:rFonts w:ascii="Arial" w:hAnsi="Arial" w:cs="Arial"/>
          <w:sz w:val="20"/>
          <w:szCs w:val="20"/>
        </w:rPr>
        <w:t>resin seizures</w:t>
      </w:r>
      <w:r w:rsidRPr="00B00D4D">
        <w:rPr>
          <w:rFonts w:ascii="Arial" w:hAnsi="Arial" w:cs="Arial"/>
          <w:sz w:val="20"/>
          <w:szCs w:val="20"/>
        </w:rPr>
        <w:t>.</w:t>
      </w:r>
      <w:r w:rsidRPr="00A74389">
        <w:rPr>
          <w:rFonts w:ascii="Arial" w:hAnsi="Arial" w:cs="Arial"/>
          <w:sz w:val="20"/>
          <w:szCs w:val="20"/>
        </w:rPr>
        <w:t xml:space="preserve"> </w:t>
      </w:r>
      <w:r w:rsidR="00BB5B77" w:rsidRPr="00A74389">
        <w:rPr>
          <w:rFonts w:ascii="Arial" w:hAnsi="Arial" w:cs="Arial"/>
          <w:sz w:val="20"/>
          <w:szCs w:val="20"/>
        </w:rPr>
        <w:t>A</w:t>
      </w:r>
      <w:r w:rsidR="00BB5B77">
        <w:rPr>
          <w:rFonts w:ascii="Arial" w:hAnsi="Arial" w:cs="Arial"/>
          <w:sz w:val="20"/>
          <w:szCs w:val="20"/>
        </w:rPr>
        <w:t>r</w:t>
      </w:r>
      <w:r w:rsidR="00BB5B77" w:rsidRPr="00A74389">
        <w:rPr>
          <w:rFonts w:ascii="Arial" w:hAnsi="Arial" w:cs="Arial"/>
          <w:sz w:val="20"/>
          <w:szCs w:val="20"/>
        </w:rPr>
        <w:t xml:space="preserve">ound seven million cannabis plants were seized in 2012, </w:t>
      </w:r>
      <w:r w:rsidR="008E6E3C">
        <w:rPr>
          <w:rFonts w:ascii="Arial" w:hAnsi="Arial" w:cs="Arial"/>
          <w:sz w:val="20"/>
          <w:szCs w:val="20"/>
        </w:rPr>
        <w:t xml:space="preserve">over 2.5 times </w:t>
      </w:r>
      <w:r w:rsidR="00BB5B77" w:rsidRPr="00A74389">
        <w:rPr>
          <w:rFonts w:ascii="Arial" w:hAnsi="Arial" w:cs="Arial"/>
          <w:sz w:val="20"/>
          <w:szCs w:val="20"/>
        </w:rPr>
        <w:t xml:space="preserve">the quantity reported five years earlier. </w:t>
      </w:r>
      <w:r w:rsidR="007334CA">
        <w:rPr>
          <w:rFonts w:ascii="Arial" w:hAnsi="Arial" w:cs="Arial"/>
          <w:sz w:val="20"/>
          <w:szCs w:val="20"/>
        </w:rPr>
        <w:t>Innovations in cannabis production in recent years are cause for concern (see video), with growers cultivating plants high in THC (the active ingredient in cannabis) but low in CBD (an anti</w:t>
      </w:r>
      <w:r w:rsidR="005153AE">
        <w:rPr>
          <w:rFonts w:ascii="Arial" w:hAnsi="Arial" w:cs="Arial"/>
          <w:sz w:val="20"/>
          <w:szCs w:val="20"/>
        </w:rPr>
        <w:t>-</w:t>
      </w:r>
      <w:r w:rsidR="007334CA">
        <w:rPr>
          <w:rFonts w:ascii="Arial" w:hAnsi="Arial" w:cs="Arial"/>
          <w:sz w:val="20"/>
          <w:szCs w:val="20"/>
        </w:rPr>
        <w:t xml:space="preserve">psychotic). </w:t>
      </w:r>
      <w:r w:rsidR="002C02C3">
        <w:rPr>
          <w:rFonts w:ascii="Arial" w:hAnsi="Arial" w:cs="Arial"/>
          <w:sz w:val="20"/>
          <w:szCs w:val="20"/>
        </w:rPr>
        <w:t>While the potency of</w:t>
      </w:r>
      <w:r w:rsidR="00CC7AB9">
        <w:rPr>
          <w:rFonts w:ascii="Arial" w:hAnsi="Arial" w:cs="Arial"/>
          <w:sz w:val="20"/>
          <w:szCs w:val="20"/>
        </w:rPr>
        <w:t xml:space="preserve"> both forms of cannabis has </w:t>
      </w:r>
      <w:r w:rsidR="002C02C3">
        <w:rPr>
          <w:rFonts w:ascii="Arial" w:hAnsi="Arial" w:cs="Arial"/>
          <w:sz w:val="20"/>
          <w:szCs w:val="20"/>
        </w:rPr>
        <w:t xml:space="preserve">risen </w:t>
      </w:r>
      <w:r w:rsidR="00CC7AB9">
        <w:rPr>
          <w:rFonts w:ascii="Arial" w:hAnsi="Arial" w:cs="Arial"/>
          <w:sz w:val="20"/>
          <w:szCs w:val="20"/>
        </w:rPr>
        <w:t xml:space="preserve">since 2006, </w:t>
      </w:r>
      <w:r w:rsidR="005153AE">
        <w:rPr>
          <w:rFonts w:ascii="Arial" w:hAnsi="Arial" w:cs="Arial"/>
          <w:sz w:val="20"/>
          <w:szCs w:val="20"/>
        </w:rPr>
        <w:t xml:space="preserve">relatively </w:t>
      </w:r>
      <w:r w:rsidR="002C02C3">
        <w:rPr>
          <w:rFonts w:ascii="Arial" w:hAnsi="Arial" w:cs="Arial"/>
          <w:sz w:val="20"/>
          <w:szCs w:val="20"/>
        </w:rPr>
        <w:t>s</w:t>
      </w:r>
      <w:r w:rsidR="007334CA">
        <w:rPr>
          <w:rFonts w:ascii="Arial" w:hAnsi="Arial" w:cs="Arial"/>
          <w:sz w:val="20"/>
          <w:szCs w:val="20"/>
        </w:rPr>
        <w:t xml:space="preserve">harp </w:t>
      </w:r>
      <w:r w:rsidR="00BB5B77">
        <w:rPr>
          <w:rFonts w:ascii="Arial" w:hAnsi="Arial" w:cs="Arial"/>
          <w:sz w:val="20"/>
          <w:szCs w:val="20"/>
        </w:rPr>
        <w:t xml:space="preserve">rises </w:t>
      </w:r>
      <w:r w:rsidR="007334CA">
        <w:rPr>
          <w:rFonts w:ascii="Arial" w:hAnsi="Arial" w:cs="Arial"/>
          <w:sz w:val="20"/>
          <w:szCs w:val="20"/>
        </w:rPr>
        <w:t xml:space="preserve">in </w:t>
      </w:r>
      <w:r w:rsidR="00BB5B77">
        <w:rPr>
          <w:rFonts w:ascii="Arial" w:hAnsi="Arial" w:cs="Arial"/>
          <w:sz w:val="20"/>
          <w:szCs w:val="20"/>
        </w:rPr>
        <w:t xml:space="preserve">the </w:t>
      </w:r>
      <w:r w:rsidR="007334CA">
        <w:rPr>
          <w:rFonts w:ascii="Arial" w:hAnsi="Arial" w:cs="Arial"/>
          <w:sz w:val="20"/>
          <w:szCs w:val="20"/>
        </w:rPr>
        <w:t>potency of resin</w:t>
      </w:r>
      <w:r w:rsidR="00BB5B77">
        <w:rPr>
          <w:rFonts w:ascii="Arial" w:hAnsi="Arial" w:cs="Arial"/>
          <w:sz w:val="20"/>
          <w:szCs w:val="20"/>
        </w:rPr>
        <w:t xml:space="preserve"> </w:t>
      </w:r>
      <w:r w:rsidR="002C02C3">
        <w:rPr>
          <w:rFonts w:ascii="Arial" w:hAnsi="Arial" w:cs="Arial"/>
          <w:sz w:val="20"/>
          <w:szCs w:val="20"/>
        </w:rPr>
        <w:t xml:space="preserve">have been </w:t>
      </w:r>
      <w:r w:rsidR="00CC7AB9">
        <w:rPr>
          <w:rFonts w:ascii="Arial" w:hAnsi="Arial" w:cs="Arial"/>
          <w:sz w:val="20"/>
          <w:szCs w:val="20"/>
        </w:rPr>
        <w:t xml:space="preserve">seen between 2011 and </w:t>
      </w:r>
      <w:r w:rsidR="00CC7AB9" w:rsidRPr="00C475E1">
        <w:rPr>
          <w:rFonts w:ascii="Arial" w:hAnsi="Arial" w:cs="Arial"/>
          <w:sz w:val="20"/>
          <w:szCs w:val="20"/>
        </w:rPr>
        <w:t>2012</w:t>
      </w:r>
      <w:r w:rsidR="002C02C3" w:rsidRPr="00C475E1">
        <w:rPr>
          <w:rFonts w:ascii="Arial" w:hAnsi="Arial" w:cs="Arial"/>
          <w:sz w:val="20"/>
          <w:szCs w:val="20"/>
        </w:rPr>
        <w:t xml:space="preserve"> </w:t>
      </w:r>
      <w:r w:rsidR="002C02C3" w:rsidRPr="00BE4E06">
        <w:rPr>
          <w:rFonts w:ascii="Arial" w:hAnsi="Arial" w:cs="Arial"/>
          <w:sz w:val="20"/>
          <w:szCs w:val="20"/>
        </w:rPr>
        <w:t>(</w:t>
      </w:r>
      <w:r w:rsidR="005153AE" w:rsidRPr="00BE4E06">
        <w:rPr>
          <w:rFonts w:ascii="Arial" w:hAnsi="Arial" w:cs="Arial"/>
          <w:sz w:val="20"/>
          <w:szCs w:val="20"/>
        </w:rPr>
        <w:t xml:space="preserve">see </w:t>
      </w:r>
      <w:r w:rsidR="00D66EBE" w:rsidRPr="00BE4E06">
        <w:rPr>
          <w:rFonts w:ascii="Arial" w:hAnsi="Arial" w:cs="Arial"/>
          <w:sz w:val="20"/>
          <w:szCs w:val="20"/>
        </w:rPr>
        <w:t>cannabis infographic, EDR, Chapter 1</w:t>
      </w:r>
      <w:r w:rsidR="005153AE" w:rsidRPr="00BE4E06">
        <w:rPr>
          <w:rFonts w:ascii="Arial" w:hAnsi="Arial" w:cs="Arial"/>
          <w:sz w:val="20"/>
          <w:szCs w:val="20"/>
        </w:rPr>
        <w:t>).</w:t>
      </w:r>
      <w:r w:rsidR="007334CA" w:rsidRPr="00D66EBE">
        <w:rPr>
          <w:rFonts w:ascii="Arial" w:hAnsi="Arial" w:cs="Arial"/>
          <w:sz w:val="20"/>
          <w:szCs w:val="20"/>
          <w:u w:val="single"/>
        </w:rPr>
        <w:t xml:space="preserve"> </w:t>
      </w:r>
    </w:p>
    <w:p w:rsidR="00303D0F" w:rsidRPr="00AF2696" w:rsidRDefault="00164CB4" w:rsidP="00303D0F">
      <w:pPr>
        <w:spacing w:after="0" w:line="240" w:lineRule="auto"/>
        <w:rPr>
          <w:rFonts w:ascii="Arial" w:hAnsi="Arial" w:cs="Arial"/>
          <w:sz w:val="20"/>
          <w:szCs w:val="20"/>
        </w:rPr>
      </w:pPr>
      <w:r w:rsidRPr="00AF2696">
        <w:rPr>
          <w:rFonts w:ascii="Arial" w:hAnsi="Arial" w:cs="Arial"/>
          <w:b/>
          <w:sz w:val="20"/>
          <w:szCs w:val="20"/>
        </w:rPr>
        <w:t>Internet-</w:t>
      </w:r>
      <w:r w:rsidR="009D54D0" w:rsidRPr="00AF2696">
        <w:rPr>
          <w:rFonts w:ascii="Arial" w:hAnsi="Arial" w:cs="Arial"/>
          <w:b/>
          <w:sz w:val="20"/>
          <w:szCs w:val="20"/>
        </w:rPr>
        <w:t>based drug treatment</w:t>
      </w:r>
      <w:r w:rsidR="00FE5BA6" w:rsidRPr="00AF2696">
        <w:rPr>
          <w:rFonts w:ascii="Arial" w:hAnsi="Arial" w:cs="Arial"/>
          <w:b/>
          <w:sz w:val="20"/>
          <w:szCs w:val="20"/>
        </w:rPr>
        <w:t xml:space="preserve"> </w:t>
      </w:r>
      <w:r w:rsidR="0033159F" w:rsidRPr="00AF2696">
        <w:rPr>
          <w:rFonts w:ascii="Arial" w:hAnsi="Arial" w:cs="Arial"/>
          <w:b/>
          <w:sz w:val="20"/>
          <w:szCs w:val="20"/>
        </w:rPr>
        <w:t xml:space="preserve">— </w:t>
      </w:r>
      <w:r w:rsidR="00FE5BA6" w:rsidRPr="00AF2696">
        <w:rPr>
          <w:rFonts w:ascii="Arial" w:hAnsi="Arial" w:cs="Arial"/>
          <w:b/>
          <w:sz w:val="20"/>
          <w:szCs w:val="20"/>
        </w:rPr>
        <w:t>offer</w:t>
      </w:r>
      <w:r w:rsidR="0033159F" w:rsidRPr="00AF2696">
        <w:rPr>
          <w:rFonts w:ascii="Arial" w:hAnsi="Arial" w:cs="Arial"/>
          <w:b/>
          <w:sz w:val="20"/>
          <w:szCs w:val="20"/>
        </w:rPr>
        <w:t>ing</w:t>
      </w:r>
      <w:r w:rsidR="00FE5BA6" w:rsidRPr="00AF2696">
        <w:rPr>
          <w:rFonts w:ascii="Arial" w:hAnsi="Arial" w:cs="Arial"/>
          <w:b/>
          <w:sz w:val="20"/>
          <w:szCs w:val="20"/>
        </w:rPr>
        <w:t xml:space="preserve"> new ways of engaging with drug users</w:t>
      </w:r>
      <w:r w:rsidR="00FE5BA6" w:rsidRPr="00AF2696">
        <w:rPr>
          <w:rFonts w:ascii="Arial" w:hAnsi="Arial" w:cs="Arial"/>
          <w:sz w:val="20"/>
          <w:szCs w:val="20"/>
        </w:rPr>
        <w:t xml:space="preserve"> </w:t>
      </w:r>
    </w:p>
    <w:p w:rsidR="00FE5BA6" w:rsidRPr="00AF2696" w:rsidRDefault="00FE5BA6" w:rsidP="00303D0F">
      <w:pPr>
        <w:spacing w:after="0" w:line="240" w:lineRule="auto"/>
        <w:rPr>
          <w:rFonts w:ascii="Arial" w:hAnsi="Arial" w:cs="Arial"/>
          <w:sz w:val="20"/>
          <w:szCs w:val="20"/>
        </w:rPr>
      </w:pPr>
    </w:p>
    <w:p w:rsidR="00B50AB8" w:rsidRPr="00AF2696" w:rsidRDefault="009D54D0" w:rsidP="00B50AB8">
      <w:pPr>
        <w:spacing w:after="260" w:line="260" w:lineRule="exact"/>
        <w:rPr>
          <w:rFonts w:ascii="Arial" w:hAnsi="Arial" w:cs="Arial"/>
          <w:sz w:val="20"/>
          <w:szCs w:val="20"/>
        </w:rPr>
      </w:pPr>
      <w:r w:rsidRPr="00AF2696">
        <w:rPr>
          <w:rFonts w:ascii="Arial" w:hAnsi="Arial" w:cs="Arial"/>
          <w:sz w:val="20"/>
          <w:szCs w:val="20"/>
        </w:rPr>
        <w:t xml:space="preserve">The Internet is </w:t>
      </w:r>
      <w:r w:rsidR="00E001FE" w:rsidRPr="00AF2696">
        <w:rPr>
          <w:rFonts w:ascii="Arial" w:hAnsi="Arial" w:cs="Arial"/>
          <w:sz w:val="20"/>
          <w:szCs w:val="20"/>
        </w:rPr>
        <w:t xml:space="preserve">now </w:t>
      </w:r>
      <w:r w:rsidRPr="00AF2696">
        <w:rPr>
          <w:rFonts w:ascii="Arial" w:hAnsi="Arial" w:cs="Arial"/>
          <w:sz w:val="20"/>
          <w:szCs w:val="20"/>
        </w:rPr>
        <w:t xml:space="preserve">recognised as a plausible vehicle for delivering drug </w:t>
      </w:r>
      <w:r w:rsidR="005153AE" w:rsidRPr="00AF2696">
        <w:rPr>
          <w:rFonts w:ascii="Arial" w:hAnsi="Arial" w:cs="Arial"/>
          <w:sz w:val="20"/>
          <w:szCs w:val="20"/>
        </w:rPr>
        <w:t xml:space="preserve">and alcohol </w:t>
      </w:r>
      <w:r w:rsidRPr="00AF2696">
        <w:rPr>
          <w:rFonts w:ascii="Arial" w:hAnsi="Arial" w:cs="Arial"/>
          <w:sz w:val="20"/>
          <w:szCs w:val="20"/>
        </w:rPr>
        <w:t>education, prevention and treatment programmes</w:t>
      </w:r>
      <w:r w:rsidR="00E001FE" w:rsidRPr="00AF2696">
        <w:rPr>
          <w:rFonts w:ascii="Arial" w:hAnsi="Arial" w:cs="Arial"/>
          <w:sz w:val="20"/>
          <w:szCs w:val="20"/>
        </w:rPr>
        <w:t xml:space="preserve"> in a range of settings</w:t>
      </w:r>
      <w:r w:rsidRPr="00AF2696">
        <w:rPr>
          <w:rFonts w:ascii="Arial" w:hAnsi="Arial" w:cs="Arial"/>
          <w:sz w:val="20"/>
          <w:szCs w:val="20"/>
        </w:rPr>
        <w:t xml:space="preserve">. </w:t>
      </w:r>
      <w:r w:rsidR="00853EEA" w:rsidRPr="00AF2696">
        <w:rPr>
          <w:rFonts w:ascii="Arial" w:hAnsi="Arial" w:cs="Arial"/>
          <w:sz w:val="20"/>
          <w:szCs w:val="20"/>
        </w:rPr>
        <w:t xml:space="preserve">Today, the </w:t>
      </w:r>
      <w:r w:rsidR="005933EF" w:rsidRPr="00AF2696">
        <w:rPr>
          <w:rFonts w:ascii="Arial" w:hAnsi="Arial" w:cs="Arial"/>
          <w:b/>
          <w:sz w:val="20"/>
          <w:szCs w:val="20"/>
        </w:rPr>
        <w:t>EMCDDA</w:t>
      </w:r>
      <w:r w:rsidR="005933EF" w:rsidRPr="00AF2696">
        <w:rPr>
          <w:rFonts w:ascii="Arial" w:hAnsi="Arial" w:cs="Arial"/>
          <w:sz w:val="20"/>
          <w:szCs w:val="20"/>
        </w:rPr>
        <w:t xml:space="preserve"> charts developments in </w:t>
      </w:r>
      <w:r w:rsidR="005C13BA" w:rsidRPr="00AF2696">
        <w:rPr>
          <w:rFonts w:ascii="Arial" w:hAnsi="Arial" w:cs="Arial"/>
          <w:sz w:val="20"/>
          <w:szCs w:val="20"/>
        </w:rPr>
        <w:t>Internet-based drug treatment (IBDT)</w:t>
      </w:r>
      <w:r w:rsidR="005933EF" w:rsidRPr="00AF2696">
        <w:rPr>
          <w:rFonts w:ascii="Arial" w:hAnsi="Arial" w:cs="Arial"/>
          <w:sz w:val="20"/>
          <w:szCs w:val="20"/>
        </w:rPr>
        <w:t>,</w:t>
      </w:r>
      <w:r w:rsidR="005C13BA" w:rsidRPr="00AF2696">
        <w:rPr>
          <w:rFonts w:ascii="Arial" w:hAnsi="Arial" w:cs="Arial"/>
          <w:sz w:val="20"/>
          <w:szCs w:val="20"/>
        </w:rPr>
        <w:t xml:space="preserve"> </w:t>
      </w:r>
      <w:r w:rsidR="005933EF" w:rsidRPr="00AF2696">
        <w:rPr>
          <w:rFonts w:ascii="Arial" w:hAnsi="Arial" w:cs="Arial"/>
          <w:sz w:val="20"/>
          <w:szCs w:val="20"/>
        </w:rPr>
        <w:t xml:space="preserve">which </w:t>
      </w:r>
      <w:r w:rsidR="005C13BA" w:rsidRPr="00AF2696">
        <w:rPr>
          <w:rFonts w:ascii="Arial" w:hAnsi="Arial" w:cs="Arial"/>
          <w:sz w:val="20"/>
          <w:szCs w:val="20"/>
        </w:rPr>
        <w:t>has expanded in Europe over the past 10 years</w:t>
      </w:r>
      <w:r w:rsidR="00DD1E75" w:rsidRPr="00AF2696">
        <w:rPr>
          <w:rFonts w:ascii="Arial" w:hAnsi="Arial" w:cs="Arial"/>
          <w:sz w:val="20"/>
          <w:szCs w:val="20"/>
        </w:rPr>
        <w:t xml:space="preserve">, mainly </w:t>
      </w:r>
      <w:r w:rsidR="009F3D99" w:rsidRPr="00AF2696">
        <w:rPr>
          <w:rFonts w:ascii="Arial" w:hAnsi="Arial" w:cs="Arial"/>
          <w:sz w:val="20"/>
          <w:szCs w:val="20"/>
        </w:rPr>
        <w:t>relating to</w:t>
      </w:r>
      <w:r w:rsidR="00343ECE" w:rsidRPr="00AF2696">
        <w:rPr>
          <w:rFonts w:ascii="Arial" w:hAnsi="Arial" w:cs="Arial"/>
          <w:sz w:val="20"/>
          <w:szCs w:val="20"/>
        </w:rPr>
        <w:t xml:space="preserve"> </w:t>
      </w:r>
      <w:r w:rsidR="00CE1BE7" w:rsidRPr="00AF2696">
        <w:rPr>
          <w:rFonts w:ascii="Arial" w:hAnsi="Arial" w:cs="Arial"/>
          <w:sz w:val="20"/>
          <w:szCs w:val="20"/>
        </w:rPr>
        <w:t>cannabis</w:t>
      </w:r>
      <w:r w:rsidR="009F3D99" w:rsidRPr="00AF2696">
        <w:rPr>
          <w:rFonts w:ascii="Arial" w:hAnsi="Arial" w:cs="Arial"/>
          <w:sz w:val="20"/>
          <w:szCs w:val="20"/>
        </w:rPr>
        <w:t xml:space="preserve"> use</w:t>
      </w:r>
      <w:r w:rsidR="005C13BA" w:rsidRPr="00AF2696">
        <w:rPr>
          <w:rFonts w:ascii="Arial" w:hAnsi="Arial" w:cs="Arial"/>
          <w:sz w:val="20"/>
          <w:szCs w:val="20"/>
        </w:rPr>
        <w:t>.</w:t>
      </w:r>
      <w:r w:rsidR="00E90C3C" w:rsidRPr="00AF2696">
        <w:rPr>
          <w:rFonts w:ascii="Arial" w:hAnsi="Arial" w:cs="Arial"/>
          <w:sz w:val="20"/>
          <w:szCs w:val="20"/>
        </w:rPr>
        <w:t xml:space="preserve"> IBDT</w:t>
      </w:r>
      <w:r w:rsidR="005153AE" w:rsidRPr="00AF2696">
        <w:rPr>
          <w:rFonts w:ascii="Arial" w:hAnsi="Arial" w:cs="Arial"/>
          <w:sz w:val="20"/>
          <w:szCs w:val="20"/>
        </w:rPr>
        <w:t xml:space="preserve"> </w:t>
      </w:r>
      <w:r w:rsidR="00E90C3C" w:rsidRPr="00AF2696">
        <w:rPr>
          <w:rFonts w:ascii="Arial" w:hAnsi="Arial" w:cs="Arial"/>
          <w:sz w:val="20"/>
          <w:szCs w:val="20"/>
        </w:rPr>
        <w:t>take</w:t>
      </w:r>
      <w:r w:rsidR="00E0331A" w:rsidRPr="00AF2696">
        <w:rPr>
          <w:rFonts w:ascii="Arial" w:hAnsi="Arial" w:cs="Arial"/>
          <w:sz w:val="20"/>
          <w:szCs w:val="20"/>
        </w:rPr>
        <w:t>s</w:t>
      </w:r>
      <w:r w:rsidR="00E90C3C" w:rsidRPr="00AF2696">
        <w:rPr>
          <w:rFonts w:ascii="Arial" w:hAnsi="Arial" w:cs="Arial"/>
          <w:sz w:val="20"/>
          <w:szCs w:val="20"/>
        </w:rPr>
        <w:t xml:space="preserve"> a set of tested psychosocial techniques and integrate</w:t>
      </w:r>
      <w:r w:rsidR="00E0331A" w:rsidRPr="00AF2696">
        <w:rPr>
          <w:rFonts w:ascii="Arial" w:hAnsi="Arial" w:cs="Arial"/>
          <w:sz w:val="20"/>
          <w:szCs w:val="20"/>
        </w:rPr>
        <w:t>s</w:t>
      </w:r>
      <w:r w:rsidR="00E90C3C" w:rsidRPr="00AF2696">
        <w:rPr>
          <w:rFonts w:ascii="Arial" w:hAnsi="Arial" w:cs="Arial"/>
          <w:sz w:val="20"/>
          <w:szCs w:val="20"/>
        </w:rPr>
        <w:t xml:space="preserve"> them into a new web-based delivery mechanism.</w:t>
      </w:r>
      <w:r w:rsidR="00B00D4D" w:rsidRPr="00AF2696">
        <w:rPr>
          <w:rFonts w:ascii="Arial" w:hAnsi="Arial" w:cs="Arial"/>
          <w:sz w:val="20"/>
          <w:szCs w:val="20"/>
        </w:rPr>
        <w:t xml:space="preserve"> </w:t>
      </w:r>
      <w:r w:rsidR="006D2DB3" w:rsidRPr="00AF2696">
        <w:rPr>
          <w:rFonts w:ascii="Arial" w:hAnsi="Arial" w:cs="Arial"/>
          <w:sz w:val="20"/>
          <w:szCs w:val="20"/>
        </w:rPr>
        <w:t xml:space="preserve">Although </w:t>
      </w:r>
      <w:r w:rsidR="00343ECE" w:rsidRPr="00AF2696">
        <w:rPr>
          <w:rFonts w:ascii="Arial" w:hAnsi="Arial" w:cs="Arial"/>
          <w:sz w:val="20"/>
          <w:szCs w:val="20"/>
        </w:rPr>
        <w:t xml:space="preserve">data protection and </w:t>
      </w:r>
      <w:r w:rsidR="006B322F" w:rsidRPr="00AF2696">
        <w:rPr>
          <w:rFonts w:ascii="Arial" w:hAnsi="Arial" w:cs="Arial"/>
          <w:sz w:val="20"/>
          <w:szCs w:val="20"/>
        </w:rPr>
        <w:t>anonymity</w:t>
      </w:r>
      <w:r w:rsidR="00343ECE" w:rsidRPr="00AF2696">
        <w:rPr>
          <w:rFonts w:ascii="Arial" w:hAnsi="Arial" w:cs="Arial"/>
          <w:sz w:val="20"/>
          <w:szCs w:val="20"/>
        </w:rPr>
        <w:t xml:space="preserve"> </w:t>
      </w:r>
      <w:r w:rsidR="00343ECE" w:rsidRPr="00F15F1E">
        <w:rPr>
          <w:rFonts w:ascii="Arial" w:hAnsi="Arial" w:cs="Arial"/>
          <w:sz w:val="20"/>
          <w:szCs w:val="20"/>
        </w:rPr>
        <w:t>are</w:t>
      </w:r>
      <w:r w:rsidR="006B322F" w:rsidRPr="00F15F1E">
        <w:rPr>
          <w:rFonts w:ascii="Arial" w:hAnsi="Arial" w:cs="Arial"/>
          <w:sz w:val="20"/>
          <w:szCs w:val="20"/>
        </w:rPr>
        <w:t xml:space="preserve"> important issues to</w:t>
      </w:r>
      <w:r w:rsidR="006B322F" w:rsidRPr="00AF2696">
        <w:rPr>
          <w:rFonts w:ascii="Arial" w:hAnsi="Arial" w:cs="Arial"/>
          <w:sz w:val="20"/>
          <w:szCs w:val="20"/>
        </w:rPr>
        <w:t xml:space="preserve"> address</w:t>
      </w:r>
      <w:r w:rsidR="00343ECE" w:rsidRPr="00AF2696">
        <w:rPr>
          <w:rFonts w:ascii="Arial" w:hAnsi="Arial" w:cs="Arial"/>
          <w:sz w:val="20"/>
          <w:szCs w:val="20"/>
        </w:rPr>
        <w:t>, the</w:t>
      </w:r>
      <w:r w:rsidR="00A44BE6" w:rsidRPr="00AF2696">
        <w:rPr>
          <w:rFonts w:ascii="Arial" w:hAnsi="Arial" w:cs="Arial"/>
          <w:sz w:val="20"/>
          <w:szCs w:val="20"/>
        </w:rPr>
        <w:t xml:space="preserve"> benefits gained from this type of </w:t>
      </w:r>
      <w:r w:rsidRPr="00AF2696">
        <w:rPr>
          <w:rFonts w:ascii="Arial" w:hAnsi="Arial" w:cs="Arial"/>
          <w:sz w:val="20"/>
          <w:szCs w:val="20"/>
        </w:rPr>
        <w:t>service delivery</w:t>
      </w:r>
      <w:r w:rsidR="00E001FE" w:rsidRPr="00AF2696">
        <w:rPr>
          <w:rFonts w:ascii="Arial" w:hAnsi="Arial" w:cs="Arial"/>
          <w:sz w:val="20"/>
          <w:szCs w:val="20"/>
        </w:rPr>
        <w:t xml:space="preserve"> can</w:t>
      </w:r>
      <w:r w:rsidR="00A44BE6" w:rsidRPr="00AF2696">
        <w:rPr>
          <w:rFonts w:ascii="Arial" w:hAnsi="Arial" w:cs="Arial"/>
          <w:sz w:val="20"/>
          <w:szCs w:val="20"/>
        </w:rPr>
        <w:t xml:space="preserve"> include:</w:t>
      </w:r>
      <w:r w:rsidRPr="00AF2696">
        <w:rPr>
          <w:rFonts w:ascii="Arial" w:hAnsi="Arial" w:cs="Arial"/>
          <w:sz w:val="20"/>
          <w:szCs w:val="20"/>
        </w:rPr>
        <w:t xml:space="preserve"> </w:t>
      </w:r>
      <w:r w:rsidR="00A44BE6" w:rsidRPr="00AF2696">
        <w:rPr>
          <w:rFonts w:ascii="Arial" w:hAnsi="Arial" w:cs="Arial"/>
          <w:sz w:val="20"/>
          <w:szCs w:val="20"/>
        </w:rPr>
        <w:t xml:space="preserve">greater </w:t>
      </w:r>
      <w:r w:rsidR="00A01AF8" w:rsidRPr="00AF2696">
        <w:rPr>
          <w:rFonts w:ascii="Arial" w:hAnsi="Arial" w:cs="Arial"/>
          <w:sz w:val="20"/>
          <w:szCs w:val="20"/>
        </w:rPr>
        <w:t>geographical coverage</w:t>
      </w:r>
      <w:r w:rsidR="00A44BE6" w:rsidRPr="00AF2696">
        <w:rPr>
          <w:rFonts w:ascii="Arial" w:hAnsi="Arial" w:cs="Arial"/>
          <w:sz w:val="20"/>
          <w:szCs w:val="20"/>
        </w:rPr>
        <w:t>;</w:t>
      </w:r>
      <w:r w:rsidRPr="00AF2696">
        <w:rPr>
          <w:rFonts w:ascii="Arial" w:hAnsi="Arial" w:cs="Arial"/>
          <w:sz w:val="20"/>
          <w:szCs w:val="20"/>
        </w:rPr>
        <w:t xml:space="preserve"> </w:t>
      </w:r>
      <w:r w:rsidR="00B27941" w:rsidRPr="00AF2696">
        <w:rPr>
          <w:rFonts w:ascii="Arial" w:hAnsi="Arial" w:cs="Arial"/>
          <w:sz w:val="20"/>
          <w:szCs w:val="20"/>
        </w:rPr>
        <w:t>access</w:t>
      </w:r>
      <w:r w:rsidR="00A44BE6" w:rsidRPr="00AF2696">
        <w:rPr>
          <w:rFonts w:ascii="Arial" w:hAnsi="Arial" w:cs="Arial"/>
          <w:sz w:val="20"/>
          <w:szCs w:val="20"/>
        </w:rPr>
        <w:t xml:space="preserve"> to </w:t>
      </w:r>
      <w:r w:rsidRPr="00AF2696">
        <w:rPr>
          <w:rFonts w:ascii="Arial" w:hAnsi="Arial" w:cs="Arial"/>
          <w:sz w:val="20"/>
          <w:szCs w:val="20"/>
        </w:rPr>
        <w:t>user</w:t>
      </w:r>
      <w:r w:rsidR="00B27941" w:rsidRPr="00AF2696">
        <w:rPr>
          <w:rFonts w:ascii="Arial" w:hAnsi="Arial" w:cs="Arial"/>
          <w:sz w:val="20"/>
          <w:szCs w:val="20"/>
        </w:rPr>
        <w:t>s</w:t>
      </w:r>
      <w:r w:rsidRPr="00AF2696">
        <w:rPr>
          <w:rFonts w:ascii="Arial" w:hAnsi="Arial" w:cs="Arial"/>
          <w:sz w:val="20"/>
          <w:szCs w:val="20"/>
        </w:rPr>
        <w:t xml:space="preserve"> </w:t>
      </w:r>
      <w:r w:rsidR="00B27941" w:rsidRPr="00AF2696">
        <w:rPr>
          <w:rFonts w:ascii="Arial" w:hAnsi="Arial" w:cs="Arial"/>
          <w:sz w:val="20"/>
          <w:szCs w:val="20"/>
        </w:rPr>
        <w:t>not reached</w:t>
      </w:r>
      <w:r w:rsidRPr="00AF2696">
        <w:rPr>
          <w:rFonts w:ascii="Arial" w:hAnsi="Arial" w:cs="Arial"/>
          <w:sz w:val="20"/>
          <w:szCs w:val="20"/>
        </w:rPr>
        <w:t xml:space="preserve"> by specialist drug services</w:t>
      </w:r>
      <w:r w:rsidR="00A44BE6" w:rsidRPr="00AF2696">
        <w:rPr>
          <w:rFonts w:ascii="Arial" w:hAnsi="Arial" w:cs="Arial"/>
          <w:sz w:val="20"/>
          <w:szCs w:val="20"/>
        </w:rPr>
        <w:t>;</w:t>
      </w:r>
      <w:r w:rsidRPr="00AF2696">
        <w:rPr>
          <w:rFonts w:ascii="Arial" w:hAnsi="Arial" w:cs="Arial"/>
          <w:sz w:val="20"/>
          <w:szCs w:val="20"/>
        </w:rPr>
        <w:t xml:space="preserve"> </w:t>
      </w:r>
      <w:r w:rsidR="00DD1E75" w:rsidRPr="00AF2696">
        <w:rPr>
          <w:rFonts w:ascii="Arial" w:hAnsi="Arial" w:cs="Arial"/>
          <w:sz w:val="20"/>
          <w:szCs w:val="20"/>
        </w:rPr>
        <w:t xml:space="preserve">and </w:t>
      </w:r>
      <w:r w:rsidR="00A44BE6" w:rsidRPr="00AF2696">
        <w:rPr>
          <w:rFonts w:ascii="Arial" w:hAnsi="Arial" w:cs="Arial"/>
          <w:sz w:val="20"/>
          <w:szCs w:val="20"/>
        </w:rPr>
        <w:t xml:space="preserve">more immediate assistance (no waiting times). </w:t>
      </w:r>
      <w:r w:rsidR="00E001FE" w:rsidRPr="00AF2696">
        <w:rPr>
          <w:rFonts w:ascii="Arial" w:hAnsi="Arial" w:cs="Arial"/>
          <w:sz w:val="20"/>
          <w:szCs w:val="20"/>
        </w:rPr>
        <w:t>As</w:t>
      </w:r>
      <w:r w:rsidR="00303D0F" w:rsidRPr="00AF2696">
        <w:rPr>
          <w:rFonts w:ascii="Arial" w:hAnsi="Arial" w:cs="Arial"/>
          <w:sz w:val="20"/>
          <w:szCs w:val="20"/>
        </w:rPr>
        <w:t xml:space="preserve"> IBDT</w:t>
      </w:r>
      <w:r w:rsidR="005153AE" w:rsidRPr="00AF2696">
        <w:rPr>
          <w:rFonts w:ascii="Arial" w:hAnsi="Arial" w:cs="Arial"/>
          <w:sz w:val="20"/>
          <w:szCs w:val="20"/>
        </w:rPr>
        <w:t xml:space="preserve"> programmes </w:t>
      </w:r>
      <w:r w:rsidR="00E001FE" w:rsidRPr="00AF2696">
        <w:rPr>
          <w:rFonts w:ascii="Arial" w:hAnsi="Arial" w:cs="Arial"/>
          <w:sz w:val="20"/>
          <w:szCs w:val="20"/>
        </w:rPr>
        <w:t>develop, they may form a useful complement</w:t>
      </w:r>
      <w:r w:rsidR="00351C0D" w:rsidRPr="00AF2696">
        <w:rPr>
          <w:rFonts w:ascii="Arial" w:hAnsi="Arial" w:cs="Arial"/>
          <w:sz w:val="20"/>
          <w:szCs w:val="20"/>
        </w:rPr>
        <w:t xml:space="preserve"> to traditional treatment services, offering new way</w:t>
      </w:r>
      <w:r w:rsidR="00E001FE" w:rsidRPr="00AF2696">
        <w:rPr>
          <w:rFonts w:ascii="Arial" w:hAnsi="Arial" w:cs="Arial"/>
          <w:sz w:val="20"/>
          <w:szCs w:val="20"/>
        </w:rPr>
        <w:t>s</w:t>
      </w:r>
      <w:r w:rsidR="00351C0D" w:rsidRPr="00AF2696">
        <w:rPr>
          <w:rFonts w:ascii="Arial" w:hAnsi="Arial" w:cs="Arial"/>
          <w:sz w:val="20"/>
          <w:szCs w:val="20"/>
        </w:rPr>
        <w:t xml:space="preserve"> </w:t>
      </w:r>
      <w:r w:rsidR="00FE5BA6" w:rsidRPr="00AF2696">
        <w:rPr>
          <w:rFonts w:ascii="Arial" w:hAnsi="Arial" w:cs="Arial"/>
          <w:sz w:val="20"/>
          <w:szCs w:val="20"/>
        </w:rPr>
        <w:t>of</w:t>
      </w:r>
      <w:r w:rsidR="00351C0D" w:rsidRPr="00AF2696">
        <w:rPr>
          <w:rFonts w:ascii="Arial" w:hAnsi="Arial" w:cs="Arial"/>
          <w:sz w:val="20"/>
          <w:szCs w:val="20"/>
        </w:rPr>
        <w:t xml:space="preserve"> engag</w:t>
      </w:r>
      <w:r w:rsidR="00FE5BA6" w:rsidRPr="00AF2696">
        <w:rPr>
          <w:rFonts w:ascii="Arial" w:hAnsi="Arial" w:cs="Arial"/>
          <w:sz w:val="20"/>
          <w:szCs w:val="20"/>
        </w:rPr>
        <w:t>ing</w:t>
      </w:r>
      <w:r w:rsidR="00351C0D" w:rsidRPr="00AF2696">
        <w:rPr>
          <w:rFonts w:ascii="Arial" w:hAnsi="Arial" w:cs="Arial"/>
          <w:sz w:val="20"/>
          <w:szCs w:val="20"/>
        </w:rPr>
        <w:t xml:space="preserve"> </w:t>
      </w:r>
      <w:r w:rsidR="00545BD5" w:rsidRPr="00AF2696">
        <w:rPr>
          <w:rFonts w:ascii="Arial" w:hAnsi="Arial" w:cs="Arial"/>
          <w:sz w:val="20"/>
          <w:szCs w:val="20"/>
        </w:rPr>
        <w:t xml:space="preserve">with </w:t>
      </w:r>
      <w:r w:rsidR="00AB1FD1" w:rsidRPr="00AF2696">
        <w:rPr>
          <w:rFonts w:ascii="Arial" w:hAnsi="Arial" w:cs="Arial"/>
          <w:sz w:val="20"/>
          <w:szCs w:val="20"/>
        </w:rPr>
        <w:t>drug users in need of help</w:t>
      </w:r>
      <w:r w:rsidR="004E1E22" w:rsidRPr="00AF2696">
        <w:rPr>
          <w:rFonts w:ascii="Arial" w:hAnsi="Arial" w:cs="Arial"/>
          <w:sz w:val="20"/>
          <w:szCs w:val="20"/>
        </w:rPr>
        <w:t xml:space="preserve"> (see video)</w:t>
      </w:r>
      <w:r w:rsidR="00AB1FD1" w:rsidRPr="00AF2696">
        <w:rPr>
          <w:rFonts w:ascii="Arial" w:hAnsi="Arial" w:cs="Arial"/>
          <w:sz w:val="20"/>
          <w:szCs w:val="20"/>
        </w:rPr>
        <w:t xml:space="preserve">. </w:t>
      </w:r>
    </w:p>
    <w:p w:rsidR="00216D75" w:rsidRPr="00AF2696" w:rsidRDefault="00216D75" w:rsidP="00B50AB8">
      <w:pPr>
        <w:spacing w:after="260" w:line="260" w:lineRule="exact"/>
        <w:rPr>
          <w:rFonts w:ascii="Arial" w:hAnsi="Arial" w:cs="Arial"/>
          <w:b/>
          <w:sz w:val="20"/>
          <w:szCs w:val="20"/>
        </w:rPr>
      </w:pPr>
      <w:r w:rsidRPr="00AF2696">
        <w:rPr>
          <w:rFonts w:ascii="Arial" w:hAnsi="Arial" w:cs="Arial"/>
          <w:b/>
          <w:sz w:val="20"/>
          <w:szCs w:val="20"/>
        </w:rPr>
        <w:t xml:space="preserve">Largest multi-city study on drug wastewater analysis released today </w:t>
      </w:r>
    </w:p>
    <w:p w:rsidR="00AB1FD1" w:rsidRDefault="00F73AA5" w:rsidP="001B74EB">
      <w:pPr>
        <w:pStyle w:val="CommentText"/>
        <w:spacing w:after="0" w:line="260" w:lineRule="exact"/>
        <w:rPr>
          <w:rFonts w:ascii="Arial" w:hAnsi="Arial" w:cs="Arial"/>
        </w:rPr>
      </w:pPr>
      <w:r w:rsidRPr="00AF2696">
        <w:rPr>
          <w:rFonts w:ascii="Arial" w:hAnsi="Arial" w:cs="Arial"/>
        </w:rPr>
        <w:t xml:space="preserve">The findings of the largest European project to date in the emerging science of wastewater analysis are </w:t>
      </w:r>
      <w:r w:rsidR="00B00D4D" w:rsidRPr="00AF2696">
        <w:rPr>
          <w:rFonts w:ascii="Arial" w:hAnsi="Arial" w:cs="Arial"/>
        </w:rPr>
        <w:t xml:space="preserve">also </w:t>
      </w:r>
      <w:r w:rsidRPr="00AF2696">
        <w:rPr>
          <w:rFonts w:ascii="Arial" w:hAnsi="Arial" w:cs="Arial"/>
        </w:rPr>
        <w:t>released today. The project in question analysed wastewater in over 40 cities</w:t>
      </w:r>
      <w:r w:rsidR="005153AE" w:rsidRPr="00AF2696">
        <w:rPr>
          <w:rFonts w:ascii="Arial" w:hAnsi="Arial" w:cs="Arial"/>
        </w:rPr>
        <w:t xml:space="preserve"> (21 countries)</w:t>
      </w:r>
      <w:r w:rsidRPr="00AF2696">
        <w:rPr>
          <w:rFonts w:ascii="Arial" w:hAnsi="Arial" w:cs="Arial"/>
        </w:rPr>
        <w:t xml:space="preserve"> to explore the drug-taking habits of those who live in them. Its conclusions are taken up in </w:t>
      </w:r>
      <w:r w:rsidR="005153AE" w:rsidRPr="00AF2696">
        <w:rPr>
          <w:rFonts w:ascii="Arial" w:hAnsi="Arial" w:cs="Arial"/>
        </w:rPr>
        <w:t xml:space="preserve">an </w:t>
      </w:r>
      <w:r w:rsidRPr="00AF2696">
        <w:rPr>
          <w:rFonts w:ascii="Arial" w:hAnsi="Arial" w:cs="Arial"/>
        </w:rPr>
        <w:t>EMCDDA POD dedicated to the issue. Wastewater from approximately 8 million people was analysed for traces of five illicit drugs: amphetamine, cannabis, cocaine, ecstasy and methamphetamine (news release 5/2014).</w:t>
      </w:r>
    </w:p>
    <w:p w:rsidR="00E35A89" w:rsidRDefault="00E35A89" w:rsidP="00A519DC">
      <w:pPr>
        <w:pStyle w:val="newsContent"/>
      </w:pPr>
    </w:p>
    <w:p w:rsidR="00E35A89" w:rsidRPr="00E35A89" w:rsidRDefault="00E35A89" w:rsidP="00A519DC">
      <w:pPr>
        <w:pStyle w:val="newsContent"/>
      </w:pPr>
      <w:r w:rsidRPr="00E35A89">
        <w:t xml:space="preserve">The results provide a valuable snapshot of the drug flow through the cities involved, revealing marked regional variations in drug use patterns. Traces of cocaine, for example, were higher in western and some southern cities but lower in northern and eastern cities. Use of amphetamine, while relatively evenly distributed, showed the highest levels in the north and northwest of Europe. Methamphetamine use, generally low and traditionally </w:t>
      </w:r>
      <w:r w:rsidR="00F15F1E">
        <w:t xml:space="preserve">concentrated in </w:t>
      </w:r>
      <w:r w:rsidRPr="00E35A89">
        <w:t>C</w:t>
      </w:r>
      <w:r w:rsidR="00F15F1E">
        <w:t>entral Europe</w:t>
      </w:r>
      <w:r w:rsidRPr="00E35A89">
        <w:t xml:space="preserve">, now appears to be </w:t>
      </w:r>
      <w:r w:rsidR="00F15F1E">
        <w:t>spreading</w:t>
      </w:r>
      <w:r w:rsidRPr="00E35A89">
        <w:t xml:space="preserve">. And when </w:t>
      </w:r>
      <w:r w:rsidRPr="00E35A89">
        <w:lastRenderedPageBreak/>
        <w:t>weekly patterns of drug use were examined, cocaine and ecstasy levels rose sharply at weekends in most cities, while methamphetamine and cannabis use appeared to be more evenly distributed throughout the week.</w:t>
      </w:r>
    </w:p>
    <w:p w:rsidR="002D171F" w:rsidRPr="00AF2696" w:rsidRDefault="005869C3" w:rsidP="00C475E1">
      <w:pPr>
        <w:spacing w:before="100" w:beforeAutospacing="1"/>
        <w:rPr>
          <w:sz w:val="20"/>
          <w:szCs w:val="20"/>
        </w:rPr>
      </w:pPr>
      <w:r w:rsidRPr="00AF2696">
        <w:rPr>
          <w:rFonts w:ascii="Arial" w:hAnsi="Arial" w:cs="Arial"/>
          <w:b/>
          <w:sz w:val="20"/>
          <w:szCs w:val="20"/>
        </w:rPr>
        <w:t>Chairman of the EMCDDA Management Board, João Goulão</w:t>
      </w:r>
      <w:r w:rsidRPr="00AF2696">
        <w:rPr>
          <w:rFonts w:ascii="Arial" w:hAnsi="Arial" w:cs="Arial"/>
          <w:sz w:val="20"/>
          <w:szCs w:val="20"/>
        </w:rPr>
        <w:t xml:space="preserve"> says:</w:t>
      </w:r>
      <w:r w:rsidR="001B74EB" w:rsidRPr="00AF2696">
        <w:rPr>
          <w:rFonts w:ascii="Arial" w:hAnsi="Arial" w:cs="Arial"/>
          <w:sz w:val="20"/>
          <w:szCs w:val="20"/>
        </w:rPr>
        <w:t xml:space="preserve"> </w:t>
      </w:r>
      <w:r w:rsidR="001B74EB" w:rsidRPr="00AF2696">
        <w:rPr>
          <w:rFonts w:ascii="Arial" w:eastAsia="Times New Roman" w:hAnsi="Arial" w:cs="Arial"/>
          <w:sz w:val="20"/>
          <w:szCs w:val="20"/>
          <w:lang w:eastAsia="en-GB"/>
        </w:rPr>
        <w:t xml:space="preserve">‘This year, the EMCDDA highlights an array of new challenges posed by stimulants and other drugs. In particular, the agency explores the emerging and growing evidence base for treating problems related to cocaine, methamphetamine and cannabis use. A common element here is the importance of psychosocial interventions which represent a valuable part of our therapeutic toolbox for responding to contemporary drug problems’. </w:t>
      </w:r>
    </w:p>
    <w:sectPr w:rsidR="002D171F" w:rsidRPr="00AF2696" w:rsidSect="00E0331A">
      <w:headerReference w:type="default" r:id="rId11"/>
      <w:footerReference w:type="default" r:id="rId12"/>
      <w:footerReference w:type="first" r:id="rId13"/>
      <w:type w:val="continuous"/>
      <w:pgSz w:w="11906" w:h="16838" w:code="9"/>
      <w:pgMar w:top="1276" w:right="1276" w:bottom="993"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D59" w:rsidRDefault="00794D59" w:rsidP="009A28FB">
      <w:pPr>
        <w:spacing w:after="0" w:line="240" w:lineRule="auto"/>
      </w:pPr>
      <w:r>
        <w:separator/>
      </w:r>
    </w:p>
  </w:endnote>
  <w:endnote w:type="continuationSeparator" w:id="0">
    <w:p w:rsidR="00794D59" w:rsidRDefault="00794D59" w:rsidP="009A2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815"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8505"/>
      <w:gridCol w:w="1310"/>
    </w:tblGrid>
    <w:tr w:rsidR="00E0331A" w:rsidTr="00E0331A">
      <w:tc>
        <w:tcPr>
          <w:tcW w:w="8505" w:type="dxa"/>
        </w:tcPr>
        <w:p w:rsidR="00BF1E3B" w:rsidRDefault="00BF1E3B" w:rsidP="00D37865">
          <w:pPr>
            <w:pStyle w:val="newsCoordinates"/>
          </w:pPr>
          <w:r>
            <w:rPr>
              <w:noProof/>
              <w:lang w:eastAsia="en-GB"/>
            </w:rPr>
            <mc:AlternateContent>
              <mc:Choice Requires="wps">
                <w:drawing>
                  <wp:anchor distT="0" distB="0" distL="114300" distR="114300" simplePos="0" relativeHeight="251663360" behindDoc="1" locked="0" layoutInCell="1" allowOverlap="1" wp14:anchorId="0508915E" wp14:editId="34BD87EF">
                    <wp:simplePos x="0" y="0"/>
                    <wp:positionH relativeFrom="page">
                      <wp:posOffset>35560</wp:posOffset>
                    </wp:positionH>
                    <wp:positionV relativeFrom="page">
                      <wp:posOffset>15240</wp:posOffset>
                    </wp:positionV>
                    <wp:extent cx="1" cy="108000"/>
                    <wp:effectExtent l="0" t="0" r="19050" b="25400"/>
                    <wp:wrapNone/>
                    <wp:docPr id="14" name="Straight Connector 14"/>
                    <wp:cNvGraphicFramePr/>
                    <a:graphic xmlns:a="http://schemas.openxmlformats.org/drawingml/2006/main">
                      <a:graphicData uri="http://schemas.microsoft.com/office/word/2010/wordprocessingShape">
                        <wps:wsp>
                          <wps:cNvCnPr/>
                          <wps:spPr>
                            <a:xfrm flipH="1">
                              <a:off x="0" y="0"/>
                              <a:ext cx="1" cy="1080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x;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2.8pt,1.2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" strokecolor="#009" strokeweight="1.5pt">
                    <w10:wrap anchorx="page" anchory="page"/>
                  </v:line>
                </w:pict>
              </mc:Fallback>
            </mc:AlternateContent>
          </w:r>
          <w:r w:rsidR="00E0331A">
            <w:rPr>
              <w:noProof/>
              <w:lang w:eastAsia="en-GB"/>
            </w:rPr>
            <w:t>Perspectives on</w:t>
          </w:r>
          <w:r w:rsidR="001C05A8">
            <w:rPr>
              <w:noProof/>
              <w:lang w:eastAsia="en-GB"/>
            </w:rPr>
            <w:t xml:space="preserve"> drugs (PODs) — available in En</w:t>
          </w:r>
          <w:r w:rsidR="00E0331A">
            <w:rPr>
              <w:noProof/>
              <w:lang w:eastAsia="en-GB"/>
            </w:rPr>
            <w:t>g</w:t>
          </w:r>
          <w:r w:rsidR="001C05A8">
            <w:rPr>
              <w:noProof/>
              <w:lang w:eastAsia="en-GB"/>
            </w:rPr>
            <w:t>l</w:t>
          </w:r>
          <w:r w:rsidR="00E0331A">
            <w:rPr>
              <w:noProof/>
              <w:lang w:eastAsia="en-GB"/>
            </w:rPr>
            <w:t>ish at www.emcdda.europa.eu/edr2014</w:t>
          </w:r>
        </w:p>
      </w:tc>
      <w:tc>
        <w:tcPr>
          <w:tcW w:w="1310" w:type="dxa"/>
          <w:vAlign w:val="bottom"/>
        </w:tcPr>
        <w:p w:rsidR="00BF1E3B" w:rsidRDefault="00BF1E3B" w:rsidP="00C475E1">
          <w:pPr>
            <w:pStyle w:val="newsReference"/>
          </w:pPr>
        </w:p>
      </w:tc>
    </w:tr>
  </w:tbl>
  <w:p w:rsidR="00BF1E3B" w:rsidRDefault="00BF1E3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63677C" w:rsidTr="003B00EE">
      <w:tc>
        <w:tcPr>
          <w:tcW w:w="7196" w:type="dxa"/>
        </w:tcPr>
        <w:p w:rsidR="0063677C" w:rsidRPr="00E15F0B" w:rsidRDefault="0063677C" w:rsidP="003B00EE">
          <w:pPr>
            <w:pStyle w:val="newsCoordinates"/>
            <w:rPr>
              <w:lang w:val="pt-PT"/>
            </w:rPr>
          </w:pPr>
          <w:r>
            <w:rPr>
              <w:noProof/>
              <w:lang w:eastAsia="en-GB"/>
            </w:rPr>
            <mc:AlternateContent>
              <mc:Choice Requires="wps">
                <w:drawing>
                  <wp:anchor distT="0" distB="0" distL="114300" distR="114300" simplePos="0" relativeHeight="251665408" behindDoc="1" locked="0" layoutInCell="1" allowOverlap="1" wp14:anchorId="0CCFD5FE" wp14:editId="1C5121C1">
                    <wp:simplePos x="0" y="0"/>
                    <wp:positionH relativeFrom="page">
                      <wp:posOffset>32385</wp:posOffset>
                    </wp:positionH>
                    <wp:positionV relativeFrom="page">
                      <wp:posOffset>-14605</wp:posOffset>
                    </wp:positionV>
                    <wp:extent cx="0" cy="43180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0" cy="43180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z-index:-25165107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" strokecolor="#009" strokeweight="1.5pt">
                    <w10:wrap anchorx="page" anchory="page"/>
                  </v:line>
                </w:pict>
              </mc:Fallback>
            </mc:AlternateContent>
          </w:r>
          <w:r w:rsidRPr="00E15F0B">
            <w:rPr>
              <w:lang w:val="pt-PT"/>
            </w:rPr>
            <w:t xml:space="preserve">Contact: Kathy Robertson, Media relations </w:t>
          </w:r>
        </w:p>
        <w:p w:rsidR="0063677C" w:rsidRPr="0092719C" w:rsidRDefault="0063677C" w:rsidP="003B00EE">
          <w:pPr>
            <w:pStyle w:val="newsCoordinates"/>
            <w:rPr>
              <w:lang w:val="pt-PT"/>
            </w:rPr>
          </w:pPr>
          <w:r w:rsidRPr="0092719C">
            <w:rPr>
              <w:lang w:val="pt-PT"/>
            </w:rPr>
            <w:t xml:space="preserve">Praça Europa 1, Cais do Sodré, 1249-289 Lisbon, Portugal </w:t>
          </w:r>
        </w:p>
        <w:p w:rsidR="0063677C" w:rsidRDefault="0063677C" w:rsidP="003B00EE">
          <w:pPr>
            <w:pStyle w:val="newsCoordinates"/>
          </w:pPr>
          <w:r>
            <w:t xml:space="preserve">Tel. (351) 211 21 02 00 </w:t>
          </w:r>
          <w:r w:rsidRPr="00FC0187">
            <w:rPr>
              <w:sz w:val="18"/>
            </w:rPr>
            <w:t xml:space="preserve">I </w:t>
          </w:r>
          <w:r>
            <w:t xml:space="preserve">press@emcdda.europa.eu </w:t>
          </w:r>
          <w:r w:rsidRPr="00FC0187">
            <w:rPr>
              <w:sz w:val="18"/>
            </w:rPr>
            <w:t>I</w:t>
          </w:r>
          <w:r>
            <w:t xml:space="preserve"> emcdda.europa.eu</w:t>
          </w:r>
        </w:p>
      </w:tc>
      <w:tc>
        <w:tcPr>
          <w:tcW w:w="3294" w:type="dxa"/>
          <w:vAlign w:val="bottom"/>
        </w:tcPr>
        <w:p w:rsidR="0063677C" w:rsidRDefault="0063677C" w:rsidP="00C475E1">
          <w:pPr>
            <w:pStyle w:val="newsReference"/>
          </w:pPr>
          <w:r w:rsidRPr="00FC0187">
            <w:t xml:space="preserve">EN — No </w:t>
          </w:r>
          <w:r w:rsidR="009267B0">
            <w:t>4</w:t>
          </w:r>
          <w:r w:rsidRPr="00FC0187">
            <w:t>/</w:t>
          </w:r>
          <w:r w:rsidR="009267B0">
            <w:t>2014</w:t>
          </w:r>
        </w:p>
      </w:tc>
    </w:tr>
  </w:tbl>
  <w:p w:rsidR="0063677C" w:rsidRDefault="006367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D59" w:rsidRDefault="00794D59" w:rsidP="009A28FB">
      <w:pPr>
        <w:spacing w:after="0" w:line="240" w:lineRule="auto"/>
      </w:pPr>
      <w:r>
        <w:separator/>
      </w:r>
    </w:p>
  </w:footnote>
  <w:footnote w:type="continuationSeparator" w:id="0">
    <w:p w:rsidR="00794D59" w:rsidRDefault="00794D59" w:rsidP="009A28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90" w:type="dxa"/>
      <w:tblInd w:w="-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7196"/>
      <w:gridCol w:w="3294"/>
    </w:tblGrid>
    <w:tr w:rsidR="00BF1E3B" w:rsidTr="00BF1E3B">
      <w:tc>
        <w:tcPr>
          <w:tcW w:w="7196" w:type="dxa"/>
        </w:tcPr>
        <w:p w:rsidR="00BF1E3B" w:rsidRDefault="00BF1E3B" w:rsidP="00CC4FDA">
          <w:pPr>
            <w:pStyle w:val="newsEmbargo"/>
          </w:pPr>
          <w:r w:rsidRPr="0041405E">
            <w:rPr>
              <w:noProof/>
              <w:highlight w:val="yellow"/>
              <w:lang w:eastAsia="en-GB"/>
            </w:rPr>
            <mc:AlternateContent>
              <mc:Choice Requires="wps">
                <w:drawing>
                  <wp:anchor distT="0" distB="0" distL="114300" distR="114300" simplePos="0" relativeHeight="251661312" behindDoc="1" locked="0" layoutInCell="1" allowOverlap="1" wp14:anchorId="02379936" wp14:editId="29FD60B2">
                    <wp:simplePos x="0" y="0"/>
                    <wp:positionH relativeFrom="page">
                      <wp:posOffset>35560</wp:posOffset>
                    </wp:positionH>
                    <wp:positionV relativeFrom="page">
                      <wp:posOffset>-1270</wp:posOffset>
                    </wp:positionV>
                    <wp:extent cx="0" cy="124460"/>
                    <wp:effectExtent l="0" t="0" r="19050" b="27940"/>
                    <wp:wrapNone/>
                    <wp:docPr id="11" name="Straight Connector 11"/>
                    <wp:cNvGraphicFramePr/>
                    <a:graphic xmlns:a="http://schemas.openxmlformats.org/drawingml/2006/main">
                      <a:graphicData uri="http://schemas.microsoft.com/office/word/2010/wordprocessingShape">
                        <wps:wsp>
                          <wps:cNvCnPr/>
                          <wps:spPr>
                            <a:xfrm>
                              <a:off x="0" y="0"/>
                              <a:ext cx="0" cy="124460"/>
                            </a:xfrm>
                            <a:prstGeom prst="line">
                              <a:avLst/>
                            </a:prstGeom>
                            <a:ln w="19050">
                              <a:solidFill>
                                <a:srgbClr val="000099"/>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11" o:spid="_x0000_s1026" style="position:absolute;z-index:-25165516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" strokecolor="#009" strokeweight="1.5pt">
                    <w10:wrap anchorx="page" anchory="page"/>
                  </v:line>
                </w:pict>
              </mc:Fallback>
            </mc:AlternateContent>
          </w:r>
          <w:r w:rsidR="005869C3">
            <w:rPr>
              <w:noProof/>
              <w:lang w:eastAsia="en-GB"/>
            </w:rPr>
            <w:t>Perspectives on drugs</w:t>
          </w:r>
          <w:r w:rsidRPr="00CC4FDA">
            <w:rPr>
              <w:noProof/>
              <w:lang w:eastAsia="en-GB"/>
            </w:rPr>
            <w:t xml:space="preserve"> </w:t>
          </w:r>
          <w:r w:rsidRPr="00CC4FDA">
            <w:rPr>
              <w:noProof/>
              <w:sz w:val="18"/>
              <w:lang w:eastAsia="en-GB"/>
            </w:rPr>
            <w:t>I</w:t>
          </w:r>
          <w:r w:rsidRPr="00CC4FDA">
            <w:rPr>
              <w:noProof/>
              <w:lang w:eastAsia="en-GB"/>
            </w:rPr>
            <w:t xml:space="preserve"> </w:t>
          </w:r>
          <w:r w:rsidRPr="00B2558E">
            <w:rPr>
              <w:b/>
              <w:noProof/>
              <w:color w:val="FF0000"/>
              <w:lang w:eastAsia="en-GB"/>
            </w:rPr>
            <w:t>EMBARGO 10:00 WET/Lisbon time</w:t>
          </w:r>
        </w:p>
      </w:tc>
      <w:tc>
        <w:tcPr>
          <w:tcW w:w="3294" w:type="dxa"/>
          <w:vAlign w:val="bottom"/>
        </w:tcPr>
        <w:p w:rsidR="00BF1E3B" w:rsidRDefault="0041405E" w:rsidP="00C475E1">
          <w:pPr>
            <w:pStyle w:val="newsReference"/>
          </w:pPr>
          <w:r>
            <w:t>27</w:t>
          </w:r>
          <w:r w:rsidR="00BF1E3B" w:rsidRPr="00CC4FDA">
            <w:t>.</w:t>
          </w:r>
          <w:r>
            <w:t>5</w:t>
          </w:r>
          <w:r w:rsidR="00BF1E3B" w:rsidRPr="00CC4FDA">
            <w:t>.201</w:t>
          </w:r>
          <w:r>
            <w:t>4</w:t>
          </w:r>
        </w:p>
      </w:tc>
    </w:tr>
  </w:tbl>
  <w:p w:rsidR="00BF1E3B" w:rsidRDefault="00BF1E3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32D"/>
    <w:multiLevelType w:val="hybridMultilevel"/>
    <w:tmpl w:val="B8A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2B3971"/>
    <w:multiLevelType w:val="hybridMultilevel"/>
    <w:tmpl w:val="E53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AF099F"/>
    <w:multiLevelType w:val="hybridMultilevel"/>
    <w:tmpl w:val="B2B8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9A4A56"/>
    <w:multiLevelType w:val="hybridMultilevel"/>
    <w:tmpl w:val="8A32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BC3A3B"/>
    <w:multiLevelType w:val="hybridMultilevel"/>
    <w:tmpl w:val="9BE8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19C"/>
    <w:rsid w:val="000007AF"/>
    <w:rsid w:val="0001435E"/>
    <w:rsid w:val="00014E8E"/>
    <w:rsid w:val="00023062"/>
    <w:rsid w:val="00036DAA"/>
    <w:rsid w:val="000535B7"/>
    <w:rsid w:val="00066C5C"/>
    <w:rsid w:val="00067DD3"/>
    <w:rsid w:val="00080F9B"/>
    <w:rsid w:val="000C6200"/>
    <w:rsid w:val="000C77EB"/>
    <w:rsid w:val="000D09FC"/>
    <w:rsid w:val="000D5E92"/>
    <w:rsid w:val="00105BFC"/>
    <w:rsid w:val="00107C96"/>
    <w:rsid w:val="00130564"/>
    <w:rsid w:val="00147EC6"/>
    <w:rsid w:val="00164CB4"/>
    <w:rsid w:val="00167D76"/>
    <w:rsid w:val="0017713E"/>
    <w:rsid w:val="001800D0"/>
    <w:rsid w:val="001801D4"/>
    <w:rsid w:val="001848B8"/>
    <w:rsid w:val="00187B93"/>
    <w:rsid w:val="00191616"/>
    <w:rsid w:val="001A3338"/>
    <w:rsid w:val="001B0A3C"/>
    <w:rsid w:val="001B74EB"/>
    <w:rsid w:val="001C05A8"/>
    <w:rsid w:val="001C795A"/>
    <w:rsid w:val="001D179B"/>
    <w:rsid w:val="001D5C26"/>
    <w:rsid w:val="001E4544"/>
    <w:rsid w:val="001F70B4"/>
    <w:rsid w:val="00216D75"/>
    <w:rsid w:val="00223753"/>
    <w:rsid w:val="00231487"/>
    <w:rsid w:val="0024165C"/>
    <w:rsid w:val="002419E2"/>
    <w:rsid w:val="002518A4"/>
    <w:rsid w:val="002557B0"/>
    <w:rsid w:val="002646E4"/>
    <w:rsid w:val="00270DB1"/>
    <w:rsid w:val="0027252D"/>
    <w:rsid w:val="00274794"/>
    <w:rsid w:val="00276B02"/>
    <w:rsid w:val="0028141E"/>
    <w:rsid w:val="002948E2"/>
    <w:rsid w:val="002A4C05"/>
    <w:rsid w:val="002A61F7"/>
    <w:rsid w:val="002B05CE"/>
    <w:rsid w:val="002B45AC"/>
    <w:rsid w:val="002C02C3"/>
    <w:rsid w:val="002C04F0"/>
    <w:rsid w:val="002D0144"/>
    <w:rsid w:val="002D171F"/>
    <w:rsid w:val="002D7EE3"/>
    <w:rsid w:val="002E4882"/>
    <w:rsid w:val="00303D0F"/>
    <w:rsid w:val="0033158E"/>
    <w:rsid w:val="0033159F"/>
    <w:rsid w:val="00332C2A"/>
    <w:rsid w:val="00333460"/>
    <w:rsid w:val="00334C24"/>
    <w:rsid w:val="00337ECC"/>
    <w:rsid w:val="00343ECE"/>
    <w:rsid w:val="00351C0D"/>
    <w:rsid w:val="0036121D"/>
    <w:rsid w:val="00362443"/>
    <w:rsid w:val="00387D02"/>
    <w:rsid w:val="0039134B"/>
    <w:rsid w:val="003A0766"/>
    <w:rsid w:val="003B41B1"/>
    <w:rsid w:val="003C0395"/>
    <w:rsid w:val="003C194C"/>
    <w:rsid w:val="003C5F39"/>
    <w:rsid w:val="003C6AF1"/>
    <w:rsid w:val="003D6508"/>
    <w:rsid w:val="004137B0"/>
    <w:rsid w:val="0041405E"/>
    <w:rsid w:val="004221D3"/>
    <w:rsid w:val="004378E7"/>
    <w:rsid w:val="0044111C"/>
    <w:rsid w:val="00445080"/>
    <w:rsid w:val="0045468D"/>
    <w:rsid w:val="00482CE8"/>
    <w:rsid w:val="004847FB"/>
    <w:rsid w:val="00491D27"/>
    <w:rsid w:val="004A4982"/>
    <w:rsid w:val="004C3028"/>
    <w:rsid w:val="004D6E0C"/>
    <w:rsid w:val="004E1E22"/>
    <w:rsid w:val="004F2825"/>
    <w:rsid w:val="00511C15"/>
    <w:rsid w:val="005153AE"/>
    <w:rsid w:val="005162AE"/>
    <w:rsid w:val="00520EF1"/>
    <w:rsid w:val="00542CEE"/>
    <w:rsid w:val="00545BD5"/>
    <w:rsid w:val="00555226"/>
    <w:rsid w:val="00557FD9"/>
    <w:rsid w:val="005869C3"/>
    <w:rsid w:val="00587E09"/>
    <w:rsid w:val="005933EF"/>
    <w:rsid w:val="005944A5"/>
    <w:rsid w:val="005A0DC8"/>
    <w:rsid w:val="005B05A0"/>
    <w:rsid w:val="005B0882"/>
    <w:rsid w:val="005B1B63"/>
    <w:rsid w:val="005C13BA"/>
    <w:rsid w:val="005C4033"/>
    <w:rsid w:val="005C7C2F"/>
    <w:rsid w:val="005E3A14"/>
    <w:rsid w:val="00610C38"/>
    <w:rsid w:val="006116D9"/>
    <w:rsid w:val="00623A55"/>
    <w:rsid w:val="00623B75"/>
    <w:rsid w:val="006261FA"/>
    <w:rsid w:val="0063677C"/>
    <w:rsid w:val="00666A63"/>
    <w:rsid w:val="00671508"/>
    <w:rsid w:val="00685D83"/>
    <w:rsid w:val="00686810"/>
    <w:rsid w:val="006A154E"/>
    <w:rsid w:val="006A448F"/>
    <w:rsid w:val="006B322F"/>
    <w:rsid w:val="006D2DB3"/>
    <w:rsid w:val="006D6B82"/>
    <w:rsid w:val="006E67B1"/>
    <w:rsid w:val="00705E3A"/>
    <w:rsid w:val="00730132"/>
    <w:rsid w:val="007334CA"/>
    <w:rsid w:val="00773814"/>
    <w:rsid w:val="00774992"/>
    <w:rsid w:val="007819C2"/>
    <w:rsid w:val="00791F09"/>
    <w:rsid w:val="00794D59"/>
    <w:rsid w:val="007B0E03"/>
    <w:rsid w:val="007B1CCD"/>
    <w:rsid w:val="007B3FA7"/>
    <w:rsid w:val="007E5DE3"/>
    <w:rsid w:val="00806A62"/>
    <w:rsid w:val="00813FB5"/>
    <w:rsid w:val="00816BF3"/>
    <w:rsid w:val="008179C1"/>
    <w:rsid w:val="008301BA"/>
    <w:rsid w:val="00841E86"/>
    <w:rsid w:val="00853EEA"/>
    <w:rsid w:val="00870194"/>
    <w:rsid w:val="00881730"/>
    <w:rsid w:val="008B0F13"/>
    <w:rsid w:val="008C0886"/>
    <w:rsid w:val="008C1172"/>
    <w:rsid w:val="008C1B06"/>
    <w:rsid w:val="008C6C93"/>
    <w:rsid w:val="008D4910"/>
    <w:rsid w:val="008D54B3"/>
    <w:rsid w:val="008E6E3C"/>
    <w:rsid w:val="008F177B"/>
    <w:rsid w:val="008F399E"/>
    <w:rsid w:val="00902300"/>
    <w:rsid w:val="00913325"/>
    <w:rsid w:val="009267B0"/>
    <w:rsid w:val="0092719C"/>
    <w:rsid w:val="00944CBD"/>
    <w:rsid w:val="00955F0C"/>
    <w:rsid w:val="00974A27"/>
    <w:rsid w:val="009A28FB"/>
    <w:rsid w:val="009B1A9F"/>
    <w:rsid w:val="009B54F2"/>
    <w:rsid w:val="009D54D0"/>
    <w:rsid w:val="009D6255"/>
    <w:rsid w:val="009D6AF8"/>
    <w:rsid w:val="009D7B7D"/>
    <w:rsid w:val="009F2DE5"/>
    <w:rsid w:val="009F3D99"/>
    <w:rsid w:val="009F4FB0"/>
    <w:rsid w:val="00A01AF8"/>
    <w:rsid w:val="00A0788A"/>
    <w:rsid w:val="00A136AA"/>
    <w:rsid w:val="00A15FDF"/>
    <w:rsid w:val="00A16B77"/>
    <w:rsid w:val="00A1756B"/>
    <w:rsid w:val="00A22173"/>
    <w:rsid w:val="00A311EF"/>
    <w:rsid w:val="00A3254D"/>
    <w:rsid w:val="00A346AF"/>
    <w:rsid w:val="00A34B14"/>
    <w:rsid w:val="00A44BE6"/>
    <w:rsid w:val="00A519DC"/>
    <w:rsid w:val="00A650B5"/>
    <w:rsid w:val="00A661E2"/>
    <w:rsid w:val="00A662A3"/>
    <w:rsid w:val="00A71949"/>
    <w:rsid w:val="00A74389"/>
    <w:rsid w:val="00A841A9"/>
    <w:rsid w:val="00A856B7"/>
    <w:rsid w:val="00AA15DA"/>
    <w:rsid w:val="00AA5155"/>
    <w:rsid w:val="00AA584A"/>
    <w:rsid w:val="00AB1FD1"/>
    <w:rsid w:val="00AD7BFC"/>
    <w:rsid w:val="00AE093C"/>
    <w:rsid w:val="00AE1738"/>
    <w:rsid w:val="00AF13B3"/>
    <w:rsid w:val="00AF259D"/>
    <w:rsid w:val="00AF2696"/>
    <w:rsid w:val="00B00D4D"/>
    <w:rsid w:val="00B11A35"/>
    <w:rsid w:val="00B11B73"/>
    <w:rsid w:val="00B11EB3"/>
    <w:rsid w:val="00B11F96"/>
    <w:rsid w:val="00B13F14"/>
    <w:rsid w:val="00B2558E"/>
    <w:rsid w:val="00B272F1"/>
    <w:rsid w:val="00B27941"/>
    <w:rsid w:val="00B33AAA"/>
    <w:rsid w:val="00B458EB"/>
    <w:rsid w:val="00B460E8"/>
    <w:rsid w:val="00B50AB8"/>
    <w:rsid w:val="00B51E08"/>
    <w:rsid w:val="00B57464"/>
    <w:rsid w:val="00B61036"/>
    <w:rsid w:val="00B72DD3"/>
    <w:rsid w:val="00B7335C"/>
    <w:rsid w:val="00B939A6"/>
    <w:rsid w:val="00B97BC5"/>
    <w:rsid w:val="00BA1B63"/>
    <w:rsid w:val="00BB5B77"/>
    <w:rsid w:val="00BB60CF"/>
    <w:rsid w:val="00BE21A0"/>
    <w:rsid w:val="00BE4E06"/>
    <w:rsid w:val="00BF0C8C"/>
    <w:rsid w:val="00BF1E3B"/>
    <w:rsid w:val="00BF4CCB"/>
    <w:rsid w:val="00C02367"/>
    <w:rsid w:val="00C36BC1"/>
    <w:rsid w:val="00C475E1"/>
    <w:rsid w:val="00C479D0"/>
    <w:rsid w:val="00C628C4"/>
    <w:rsid w:val="00C63254"/>
    <w:rsid w:val="00C75D9C"/>
    <w:rsid w:val="00C874C0"/>
    <w:rsid w:val="00CA2FF5"/>
    <w:rsid w:val="00CA6F07"/>
    <w:rsid w:val="00CA704F"/>
    <w:rsid w:val="00CB1D9D"/>
    <w:rsid w:val="00CB49DA"/>
    <w:rsid w:val="00CB530F"/>
    <w:rsid w:val="00CB6871"/>
    <w:rsid w:val="00CC1F19"/>
    <w:rsid w:val="00CC4FDA"/>
    <w:rsid w:val="00CC6A8B"/>
    <w:rsid w:val="00CC7AB9"/>
    <w:rsid w:val="00CC7E71"/>
    <w:rsid w:val="00CE1BE7"/>
    <w:rsid w:val="00CF4EBF"/>
    <w:rsid w:val="00CF6944"/>
    <w:rsid w:val="00D00C7E"/>
    <w:rsid w:val="00D01335"/>
    <w:rsid w:val="00D03EC6"/>
    <w:rsid w:val="00D06C03"/>
    <w:rsid w:val="00D1526C"/>
    <w:rsid w:val="00D23EB6"/>
    <w:rsid w:val="00D261DF"/>
    <w:rsid w:val="00D27287"/>
    <w:rsid w:val="00D3312B"/>
    <w:rsid w:val="00D37865"/>
    <w:rsid w:val="00D45200"/>
    <w:rsid w:val="00D508E2"/>
    <w:rsid w:val="00D57367"/>
    <w:rsid w:val="00D646CB"/>
    <w:rsid w:val="00D66EBE"/>
    <w:rsid w:val="00D74AB2"/>
    <w:rsid w:val="00D84AE3"/>
    <w:rsid w:val="00D92A34"/>
    <w:rsid w:val="00DC0CD9"/>
    <w:rsid w:val="00DC7F1E"/>
    <w:rsid w:val="00DD1E75"/>
    <w:rsid w:val="00DD3BCD"/>
    <w:rsid w:val="00DD3DB5"/>
    <w:rsid w:val="00DD500F"/>
    <w:rsid w:val="00DD6346"/>
    <w:rsid w:val="00DF3987"/>
    <w:rsid w:val="00DF7C96"/>
    <w:rsid w:val="00E001FE"/>
    <w:rsid w:val="00E0331A"/>
    <w:rsid w:val="00E15F0B"/>
    <w:rsid w:val="00E16F24"/>
    <w:rsid w:val="00E232DE"/>
    <w:rsid w:val="00E35A89"/>
    <w:rsid w:val="00E413AC"/>
    <w:rsid w:val="00E57C9D"/>
    <w:rsid w:val="00E66CCD"/>
    <w:rsid w:val="00E81F3D"/>
    <w:rsid w:val="00E83FC3"/>
    <w:rsid w:val="00E86B71"/>
    <w:rsid w:val="00E90C3C"/>
    <w:rsid w:val="00E92255"/>
    <w:rsid w:val="00E9414F"/>
    <w:rsid w:val="00EB4F0D"/>
    <w:rsid w:val="00EB62E7"/>
    <w:rsid w:val="00ED1218"/>
    <w:rsid w:val="00EE23CC"/>
    <w:rsid w:val="00F022E8"/>
    <w:rsid w:val="00F04FA4"/>
    <w:rsid w:val="00F06CDE"/>
    <w:rsid w:val="00F15F1E"/>
    <w:rsid w:val="00F21CA9"/>
    <w:rsid w:val="00F231DD"/>
    <w:rsid w:val="00F24096"/>
    <w:rsid w:val="00F414EF"/>
    <w:rsid w:val="00F47542"/>
    <w:rsid w:val="00F557D0"/>
    <w:rsid w:val="00F73AA5"/>
    <w:rsid w:val="00F75259"/>
    <w:rsid w:val="00F848E5"/>
    <w:rsid w:val="00FA6659"/>
    <w:rsid w:val="00FB1D61"/>
    <w:rsid w:val="00FB351B"/>
    <w:rsid w:val="00FB4DAF"/>
    <w:rsid w:val="00FC0187"/>
    <w:rsid w:val="00FC3652"/>
    <w:rsid w:val="00FC66C4"/>
    <w:rsid w:val="00FD228B"/>
    <w:rsid w:val="00FD7B6F"/>
    <w:rsid w:val="00FE3721"/>
    <w:rsid w:val="00FE4789"/>
    <w:rsid w:val="00FE5BA6"/>
    <w:rsid w:val="00FF0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343ECE"/>
    <w:pPr>
      <w:tabs>
        <w:tab w:val="left" w:pos="5205"/>
      </w:tabs>
      <w:spacing w:before="480" w:after="112" w:line="18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B50AB8"/>
    <w:pPr>
      <w:spacing w:after="300" w:line="300" w:lineRule="exact"/>
      <w:jc w:val="both"/>
    </w:pPr>
    <w:rPr>
      <w:rFonts w:ascii="Arial" w:hAnsi="Arial"/>
      <w:b/>
    </w:rPr>
  </w:style>
  <w:style w:type="paragraph" w:customStyle="1" w:styleId="newsContent">
    <w:name w:val="newsContent"/>
    <w:basedOn w:val="Normal"/>
    <w:link w:val="newsContentChar"/>
    <w:autoRedefine/>
    <w:qFormat/>
    <w:rsid w:val="00A519DC"/>
    <w:pPr>
      <w:spacing w:after="0" w:line="260" w:lineRule="exact"/>
    </w:pPr>
    <w:rPr>
      <w:rFonts w:ascii="Arial" w:hAnsi="Arial" w:cs="Arial"/>
      <w:color w:val="000000" w:themeColor="text1"/>
      <w:sz w:val="20"/>
      <w:szCs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C475E1"/>
    <w:pPr>
      <w:spacing w:after="0" w:line="200" w:lineRule="exact"/>
      <w:ind w:left="1819" w:hanging="425"/>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A519DC"/>
    <w:rPr>
      <w:rFonts w:ascii="Arial" w:hAnsi="Arial" w:cs="Arial"/>
      <w:color w:val="000000" w:themeColor="text1"/>
      <w:sz w:val="20"/>
      <w:szCs w:val="20"/>
    </w:rPr>
  </w:style>
  <w:style w:type="character" w:customStyle="1" w:styleId="newsNotesChar">
    <w:name w:val="newsNotes Char"/>
    <w:basedOn w:val="newsContentChar"/>
    <w:link w:val="newsNotes"/>
    <w:rsid w:val="00CB49DA"/>
    <w:rPr>
      <w:rFonts w:ascii="Arial" w:hAnsi="Arial" w:cs="Arial"/>
      <w:b w:val="0"/>
      <w:color w:val="000000" w:themeColor="text1"/>
      <w:sz w:val="17"/>
      <w:szCs w:val="20"/>
    </w:rPr>
  </w:style>
  <w:style w:type="character" w:customStyle="1" w:styleId="newsNotesNumberChar">
    <w:name w:val="newsNotesNumber Char"/>
    <w:basedOn w:val="newsNotesChar"/>
    <w:link w:val="newsNotesNumber"/>
    <w:rsid w:val="00CB49DA"/>
    <w:rPr>
      <w:rFonts w:ascii="Arial" w:hAnsi="Arial" w:cs="Arial"/>
      <w:b w:val="0"/>
      <w:color w:val="000000" w:themeColor="text1"/>
      <w:sz w:val="17"/>
      <w:szCs w:val="20"/>
      <w:vertAlign w:val="superscript"/>
    </w:rPr>
  </w:style>
  <w:style w:type="paragraph" w:styleId="ListParagraph">
    <w:name w:val="List Paragraph"/>
    <w:basedOn w:val="Normal"/>
    <w:uiPriority w:val="34"/>
    <w:qFormat/>
    <w:rsid w:val="006261FA"/>
    <w:pPr>
      <w:ind w:left="720"/>
      <w:contextualSpacing/>
    </w:pPr>
  </w:style>
  <w:style w:type="paragraph" w:styleId="Title">
    <w:name w:val="Title"/>
    <w:basedOn w:val="Normal"/>
    <w:next w:val="Normal"/>
    <w:link w:val="TitleChar"/>
    <w:uiPriority w:val="10"/>
    <w:qFormat/>
    <w:rsid w:val="000D5E9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D5E92"/>
    <w:rPr>
      <w:rFonts w:asciiTheme="majorHAnsi" w:eastAsiaTheme="majorEastAsia" w:hAnsiTheme="majorHAnsi" w:cstheme="majorBidi"/>
      <w:spacing w:val="5"/>
      <w:sz w:val="52"/>
      <w:szCs w:val="52"/>
    </w:rPr>
  </w:style>
  <w:style w:type="paragraph" w:styleId="CommentText">
    <w:name w:val="annotation text"/>
    <w:basedOn w:val="Normal"/>
    <w:link w:val="CommentTextChar"/>
    <w:uiPriority w:val="99"/>
    <w:unhideWhenUsed/>
    <w:rsid w:val="006E67B1"/>
    <w:pPr>
      <w:spacing w:line="240" w:lineRule="auto"/>
    </w:pPr>
    <w:rPr>
      <w:sz w:val="20"/>
      <w:szCs w:val="20"/>
    </w:rPr>
  </w:style>
  <w:style w:type="character" w:customStyle="1" w:styleId="CommentTextChar">
    <w:name w:val="Comment Text Char"/>
    <w:basedOn w:val="DefaultParagraphFont"/>
    <w:link w:val="CommentText"/>
    <w:uiPriority w:val="99"/>
    <w:rsid w:val="006E67B1"/>
    <w:rPr>
      <w:sz w:val="20"/>
      <w:szCs w:val="20"/>
    </w:rPr>
  </w:style>
  <w:style w:type="character" w:styleId="CommentReference">
    <w:name w:val="annotation reference"/>
    <w:basedOn w:val="DefaultParagraphFont"/>
    <w:uiPriority w:val="99"/>
    <w:semiHidden/>
    <w:unhideWhenUsed/>
    <w:rsid w:val="00CC7AB9"/>
    <w:rPr>
      <w:sz w:val="16"/>
      <w:szCs w:val="16"/>
    </w:rPr>
  </w:style>
  <w:style w:type="paragraph" w:styleId="CommentSubject">
    <w:name w:val="annotation subject"/>
    <w:basedOn w:val="CommentText"/>
    <w:next w:val="CommentText"/>
    <w:link w:val="CommentSubjectChar"/>
    <w:uiPriority w:val="99"/>
    <w:semiHidden/>
    <w:unhideWhenUsed/>
    <w:rsid w:val="00CC7AB9"/>
    <w:rPr>
      <w:b/>
      <w:bCs/>
    </w:rPr>
  </w:style>
  <w:style w:type="character" w:customStyle="1" w:styleId="CommentSubjectChar">
    <w:name w:val="Comment Subject Char"/>
    <w:basedOn w:val="CommentTextChar"/>
    <w:link w:val="CommentSubject"/>
    <w:uiPriority w:val="99"/>
    <w:semiHidden/>
    <w:rsid w:val="00CC7AB9"/>
    <w:rPr>
      <w:b/>
      <w:bCs/>
      <w:sz w:val="20"/>
      <w:szCs w:val="20"/>
    </w:rPr>
  </w:style>
  <w:style w:type="paragraph" w:customStyle="1" w:styleId="newscontent0">
    <w:name w:val="newscontent"/>
    <w:basedOn w:val="Normal"/>
    <w:rsid w:val="00DD3D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28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8FB"/>
    <w:rPr>
      <w:rFonts w:ascii="Tahoma" w:hAnsi="Tahoma" w:cs="Tahoma"/>
      <w:sz w:val="16"/>
      <w:szCs w:val="16"/>
    </w:rPr>
  </w:style>
  <w:style w:type="paragraph" w:customStyle="1" w:styleId="newsTitle">
    <w:name w:val="newsTitle"/>
    <w:basedOn w:val="Normal"/>
    <w:autoRedefine/>
    <w:qFormat/>
    <w:rsid w:val="00343ECE"/>
    <w:pPr>
      <w:tabs>
        <w:tab w:val="left" w:pos="5205"/>
      </w:tabs>
      <w:spacing w:before="480" w:after="112" w:line="180" w:lineRule="exact"/>
    </w:pPr>
    <w:rPr>
      <w:rFonts w:ascii="Arial" w:hAnsi="Arial"/>
      <w:caps/>
      <w:sz w:val="26"/>
    </w:rPr>
  </w:style>
  <w:style w:type="paragraph" w:styleId="Header">
    <w:name w:val="header"/>
    <w:basedOn w:val="Normal"/>
    <w:link w:val="HeaderChar"/>
    <w:uiPriority w:val="99"/>
    <w:unhideWhenUsed/>
    <w:rsid w:val="00FE3721"/>
    <w:pPr>
      <w:tabs>
        <w:tab w:val="center" w:pos="4536"/>
        <w:tab w:val="right" w:pos="9072"/>
      </w:tabs>
      <w:spacing w:after="0" w:line="240" w:lineRule="auto"/>
    </w:pPr>
  </w:style>
  <w:style w:type="character" w:customStyle="1" w:styleId="HeaderChar">
    <w:name w:val="Header Char"/>
    <w:basedOn w:val="DefaultParagraphFont"/>
    <w:link w:val="Header"/>
    <w:uiPriority w:val="99"/>
    <w:rsid w:val="00FE3721"/>
  </w:style>
  <w:style w:type="paragraph" w:styleId="Footer">
    <w:name w:val="footer"/>
    <w:basedOn w:val="Normal"/>
    <w:link w:val="FooterChar"/>
    <w:uiPriority w:val="99"/>
    <w:unhideWhenUsed/>
    <w:rsid w:val="009A28FB"/>
    <w:pPr>
      <w:tabs>
        <w:tab w:val="center" w:pos="4536"/>
        <w:tab w:val="right" w:pos="9072"/>
      </w:tabs>
      <w:spacing w:after="0" w:line="240" w:lineRule="auto"/>
    </w:pPr>
  </w:style>
  <w:style w:type="character" w:customStyle="1" w:styleId="FooterChar">
    <w:name w:val="Footer Char"/>
    <w:basedOn w:val="DefaultParagraphFont"/>
    <w:link w:val="Footer"/>
    <w:uiPriority w:val="99"/>
    <w:rsid w:val="009A28FB"/>
  </w:style>
  <w:style w:type="character" w:styleId="Hyperlink">
    <w:name w:val="Hyperlink"/>
    <w:basedOn w:val="DefaultParagraphFont"/>
    <w:uiPriority w:val="99"/>
    <w:unhideWhenUsed/>
    <w:qFormat/>
    <w:rsid w:val="00A661E2"/>
    <w:rPr>
      <w:rFonts w:ascii="Arial" w:hAnsi="Arial"/>
      <w:b w:val="0"/>
      <w:i w:val="0"/>
      <w:color w:val="003399"/>
      <w:sz w:val="17"/>
      <w:u w:val="none"/>
    </w:rPr>
  </w:style>
  <w:style w:type="paragraph" w:customStyle="1" w:styleId="newsSubTitle">
    <w:name w:val="newsSubTitle"/>
    <w:basedOn w:val="Normal"/>
    <w:autoRedefine/>
    <w:qFormat/>
    <w:rsid w:val="00B50AB8"/>
    <w:pPr>
      <w:spacing w:after="300" w:line="300" w:lineRule="exact"/>
      <w:jc w:val="both"/>
    </w:pPr>
    <w:rPr>
      <w:rFonts w:ascii="Arial" w:hAnsi="Arial"/>
      <w:b/>
    </w:rPr>
  </w:style>
  <w:style w:type="paragraph" w:customStyle="1" w:styleId="newsContent">
    <w:name w:val="newsContent"/>
    <w:basedOn w:val="Normal"/>
    <w:link w:val="newsContentChar"/>
    <w:autoRedefine/>
    <w:qFormat/>
    <w:rsid w:val="00A519DC"/>
    <w:pPr>
      <w:spacing w:after="0" w:line="260" w:lineRule="exact"/>
    </w:pPr>
    <w:rPr>
      <w:rFonts w:ascii="Arial" w:hAnsi="Arial" w:cs="Arial"/>
      <w:color w:val="000000" w:themeColor="text1"/>
      <w:sz w:val="20"/>
      <w:szCs w:val="20"/>
    </w:rPr>
  </w:style>
  <w:style w:type="paragraph" w:customStyle="1" w:styleId="newsAddress">
    <w:name w:val="newsAddress"/>
    <w:basedOn w:val="Footer"/>
    <w:autoRedefine/>
    <w:qFormat/>
    <w:rsid w:val="00FE3721"/>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qFormat/>
    <w:rsid w:val="00C475E1"/>
    <w:pPr>
      <w:spacing w:after="0" w:line="200" w:lineRule="exact"/>
      <w:ind w:left="1819" w:hanging="425"/>
    </w:pPr>
    <w:rPr>
      <w:rFonts w:ascii="Arial" w:hAnsi="Arial"/>
      <w:sz w:val="14"/>
    </w:rPr>
  </w:style>
  <w:style w:type="paragraph" w:customStyle="1" w:styleId="newsRef">
    <w:name w:val="newsRef"/>
    <w:basedOn w:val="newsAddress"/>
    <w:autoRedefine/>
    <w:qFormat/>
    <w:rsid w:val="00B97BC5"/>
    <w:pPr>
      <w:framePr w:wrap="around"/>
      <w:tabs>
        <w:tab w:val="clear" w:pos="4536"/>
        <w:tab w:val="right" w:pos="6946"/>
        <w:tab w:val="left" w:pos="8505"/>
      </w:tabs>
      <w:ind w:right="-569"/>
    </w:pPr>
  </w:style>
  <w:style w:type="character" w:styleId="PlaceholderText">
    <w:name w:val="Placeholder Text"/>
    <w:basedOn w:val="DefaultParagraphFont"/>
    <w:uiPriority w:val="99"/>
    <w:semiHidden/>
    <w:rsid w:val="00730132"/>
    <w:rPr>
      <w:color w:val="808080"/>
    </w:rPr>
  </w:style>
  <w:style w:type="paragraph" w:customStyle="1" w:styleId="newsCoordinates">
    <w:name w:val="newsCoordinates"/>
    <w:basedOn w:val="Footer"/>
    <w:autoRedefine/>
    <w:qFormat/>
    <w:rsid w:val="00FC0187"/>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qFormat/>
    <w:rsid w:val="002948E2"/>
    <w:rPr>
      <w:color w:val="000000" w:themeColor="text1"/>
      <w:sz w:val="15"/>
    </w:rPr>
  </w:style>
  <w:style w:type="paragraph" w:customStyle="1" w:styleId="newsDate">
    <w:name w:val="newsDate"/>
    <w:basedOn w:val="newsEmbargo"/>
    <w:autoRedefine/>
    <w:qFormat/>
    <w:rsid w:val="00B97BC5"/>
    <w:pPr>
      <w:jc w:val="center"/>
    </w:pPr>
  </w:style>
  <w:style w:type="paragraph" w:customStyle="1" w:styleId="newsNotes">
    <w:name w:val="newsNotes"/>
    <w:basedOn w:val="newsContent"/>
    <w:link w:val="newsNotesChar"/>
    <w:autoRedefine/>
    <w:qFormat/>
    <w:rsid w:val="00CB49DA"/>
    <w:pPr>
      <w:spacing w:line="220" w:lineRule="exact"/>
    </w:pPr>
    <w:rPr>
      <w:color w:val="auto"/>
      <w:sz w:val="17"/>
    </w:rPr>
  </w:style>
  <w:style w:type="table" w:styleId="TableGrid">
    <w:name w:val="Table Grid"/>
    <w:basedOn w:val="TableNormal"/>
    <w:uiPriority w:val="59"/>
    <w:rsid w:val="00FE47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rsid w:val="00D84AE3"/>
    <w:pPr>
      <w:spacing w:after="0" w:line="240" w:lineRule="auto"/>
    </w:pPr>
    <w:rPr>
      <w:rFonts w:ascii="Comic Sans MS" w:eastAsia="Times New Roman" w:hAnsi="Comic Sans MS" w:cs="Times New Roman"/>
      <w:color w:val="0000FF"/>
      <w:sz w:val="24"/>
      <w:szCs w:val="20"/>
      <w:lang w:val="en-US"/>
    </w:rPr>
  </w:style>
  <w:style w:type="paragraph" w:customStyle="1" w:styleId="newsNotesNumber">
    <w:name w:val="newsNotesNumber"/>
    <w:basedOn w:val="newsNotes"/>
    <w:next w:val="Normal"/>
    <w:link w:val="newsNotesNumberChar"/>
    <w:autoRedefine/>
    <w:qFormat/>
    <w:rsid w:val="00CB49DA"/>
    <w:rPr>
      <w:vertAlign w:val="superscript"/>
    </w:rPr>
  </w:style>
  <w:style w:type="character" w:customStyle="1" w:styleId="newsContentChar">
    <w:name w:val="newsContent Char"/>
    <w:basedOn w:val="DefaultParagraphFont"/>
    <w:link w:val="newsContent"/>
    <w:rsid w:val="00A519DC"/>
    <w:rPr>
      <w:rFonts w:ascii="Arial" w:hAnsi="Arial" w:cs="Arial"/>
      <w:color w:val="000000" w:themeColor="text1"/>
      <w:sz w:val="20"/>
      <w:szCs w:val="20"/>
    </w:rPr>
  </w:style>
  <w:style w:type="character" w:customStyle="1" w:styleId="newsNotesChar">
    <w:name w:val="newsNotes Char"/>
    <w:basedOn w:val="newsContentChar"/>
    <w:link w:val="newsNotes"/>
    <w:rsid w:val="00CB49DA"/>
    <w:rPr>
      <w:rFonts w:ascii="Arial" w:hAnsi="Arial" w:cs="Arial"/>
      <w:b w:val="0"/>
      <w:color w:val="000000" w:themeColor="text1"/>
      <w:sz w:val="17"/>
      <w:szCs w:val="20"/>
    </w:rPr>
  </w:style>
  <w:style w:type="character" w:customStyle="1" w:styleId="newsNotesNumberChar">
    <w:name w:val="newsNotesNumber Char"/>
    <w:basedOn w:val="newsNotesChar"/>
    <w:link w:val="newsNotesNumber"/>
    <w:rsid w:val="00CB49DA"/>
    <w:rPr>
      <w:rFonts w:ascii="Arial" w:hAnsi="Arial" w:cs="Arial"/>
      <w:b w:val="0"/>
      <w:color w:val="000000" w:themeColor="text1"/>
      <w:sz w:val="17"/>
      <w:szCs w:val="20"/>
      <w:vertAlign w:val="superscript"/>
    </w:rPr>
  </w:style>
  <w:style w:type="paragraph" w:styleId="ListParagraph">
    <w:name w:val="List Paragraph"/>
    <w:basedOn w:val="Normal"/>
    <w:uiPriority w:val="34"/>
    <w:qFormat/>
    <w:rsid w:val="006261FA"/>
    <w:pPr>
      <w:ind w:left="720"/>
      <w:contextualSpacing/>
    </w:pPr>
  </w:style>
  <w:style w:type="paragraph" w:styleId="Title">
    <w:name w:val="Title"/>
    <w:basedOn w:val="Normal"/>
    <w:next w:val="Normal"/>
    <w:link w:val="TitleChar"/>
    <w:uiPriority w:val="10"/>
    <w:qFormat/>
    <w:rsid w:val="000D5E92"/>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0D5E92"/>
    <w:rPr>
      <w:rFonts w:asciiTheme="majorHAnsi" w:eastAsiaTheme="majorEastAsia" w:hAnsiTheme="majorHAnsi" w:cstheme="majorBidi"/>
      <w:spacing w:val="5"/>
      <w:sz w:val="52"/>
      <w:szCs w:val="52"/>
    </w:rPr>
  </w:style>
  <w:style w:type="paragraph" w:styleId="CommentText">
    <w:name w:val="annotation text"/>
    <w:basedOn w:val="Normal"/>
    <w:link w:val="CommentTextChar"/>
    <w:uiPriority w:val="99"/>
    <w:unhideWhenUsed/>
    <w:rsid w:val="006E67B1"/>
    <w:pPr>
      <w:spacing w:line="240" w:lineRule="auto"/>
    </w:pPr>
    <w:rPr>
      <w:sz w:val="20"/>
      <w:szCs w:val="20"/>
    </w:rPr>
  </w:style>
  <w:style w:type="character" w:customStyle="1" w:styleId="CommentTextChar">
    <w:name w:val="Comment Text Char"/>
    <w:basedOn w:val="DefaultParagraphFont"/>
    <w:link w:val="CommentText"/>
    <w:uiPriority w:val="99"/>
    <w:rsid w:val="006E67B1"/>
    <w:rPr>
      <w:sz w:val="20"/>
      <w:szCs w:val="20"/>
    </w:rPr>
  </w:style>
  <w:style w:type="character" w:styleId="CommentReference">
    <w:name w:val="annotation reference"/>
    <w:basedOn w:val="DefaultParagraphFont"/>
    <w:uiPriority w:val="99"/>
    <w:semiHidden/>
    <w:unhideWhenUsed/>
    <w:rsid w:val="00CC7AB9"/>
    <w:rPr>
      <w:sz w:val="16"/>
      <w:szCs w:val="16"/>
    </w:rPr>
  </w:style>
  <w:style w:type="paragraph" w:styleId="CommentSubject">
    <w:name w:val="annotation subject"/>
    <w:basedOn w:val="CommentText"/>
    <w:next w:val="CommentText"/>
    <w:link w:val="CommentSubjectChar"/>
    <w:uiPriority w:val="99"/>
    <w:semiHidden/>
    <w:unhideWhenUsed/>
    <w:rsid w:val="00CC7AB9"/>
    <w:rPr>
      <w:b/>
      <w:bCs/>
    </w:rPr>
  </w:style>
  <w:style w:type="character" w:customStyle="1" w:styleId="CommentSubjectChar">
    <w:name w:val="Comment Subject Char"/>
    <w:basedOn w:val="CommentTextChar"/>
    <w:link w:val="CommentSubject"/>
    <w:uiPriority w:val="99"/>
    <w:semiHidden/>
    <w:rsid w:val="00CC7AB9"/>
    <w:rPr>
      <w:b/>
      <w:bCs/>
      <w:sz w:val="20"/>
      <w:szCs w:val="20"/>
    </w:rPr>
  </w:style>
  <w:style w:type="paragraph" w:customStyle="1" w:styleId="newscontent0">
    <w:name w:val="newscontent"/>
    <w:basedOn w:val="Normal"/>
    <w:rsid w:val="00DD3D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092205">
      <w:bodyDiv w:val="1"/>
      <w:marLeft w:val="0"/>
      <w:marRight w:val="0"/>
      <w:marTop w:val="0"/>
      <w:marBottom w:val="0"/>
      <w:divBdr>
        <w:top w:val="none" w:sz="0" w:space="0" w:color="auto"/>
        <w:left w:val="none" w:sz="0" w:space="0" w:color="auto"/>
        <w:bottom w:val="none" w:sz="0" w:space="0" w:color="auto"/>
        <w:right w:val="none" w:sz="0" w:space="0" w:color="auto"/>
      </w:divBdr>
    </w:div>
    <w:div w:id="572130915">
      <w:bodyDiv w:val="1"/>
      <w:marLeft w:val="0"/>
      <w:marRight w:val="0"/>
      <w:marTop w:val="0"/>
      <w:marBottom w:val="0"/>
      <w:divBdr>
        <w:top w:val="none" w:sz="0" w:space="0" w:color="auto"/>
        <w:left w:val="none" w:sz="0" w:space="0" w:color="auto"/>
        <w:bottom w:val="none" w:sz="0" w:space="0" w:color="auto"/>
        <w:right w:val="none" w:sz="0" w:space="0" w:color="auto"/>
      </w:divBdr>
    </w:div>
    <w:div w:id="1079407504">
      <w:bodyDiv w:val="1"/>
      <w:marLeft w:val="0"/>
      <w:marRight w:val="0"/>
      <w:marTop w:val="0"/>
      <w:marBottom w:val="0"/>
      <w:divBdr>
        <w:top w:val="none" w:sz="0" w:space="0" w:color="auto"/>
        <w:left w:val="none" w:sz="0" w:space="0" w:color="auto"/>
        <w:bottom w:val="none" w:sz="0" w:space="0" w:color="auto"/>
        <w:right w:val="none" w:sz="0" w:space="0" w:color="auto"/>
      </w:divBdr>
    </w:div>
    <w:div w:id="200130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ata\My%20Documents\Annualreport_2014_EDR\Terms_and_templates\NewTemplates\news-release-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AB2B9-3EF8-494F-8799-4A7094AAC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news-release-EN</Template>
  <TotalTime>32</TotalTime>
  <Pages>3</Pages>
  <Words>1233</Words>
  <Characters>7029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News release EN</vt:lpstr>
    </vt:vector>
  </TitlesOfParts>
  <Company>EMCDDA</Company>
  <LinksUpToDate>false</LinksUpToDate>
  <CharactersWithSpaces>8246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EN</dc:title>
  <dc:subject>News release EN</dc:subject>
  <dc:creator>Kathryn Robertson</dc:creator>
  <cp:lastModifiedBy>Kathryn Robertson</cp:lastModifiedBy>
  <cp:revision>11</cp:revision>
  <cp:lastPrinted>2014-05-13T10:43:00Z</cp:lastPrinted>
  <dcterms:created xsi:type="dcterms:W3CDTF">2014-05-08T12:04:00Z</dcterms:created>
  <dcterms:modified xsi:type="dcterms:W3CDTF">2014-05-21T14:27:00Z</dcterms:modified>
  <cp:category>News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sation">
    <vt:lpwstr>EMCDDA</vt:lpwstr>
  </property>
  <property fmtid="{D5CDD505-2E9C-101B-9397-08002B2CF9AE}" pid="3" name="Editor">
    <vt:lpwstr>EMCDDA</vt:lpwstr>
  </property>
</Properties>
</file>