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4D2A47" w:rsidTr="00C268DE">
        <w:trPr>
          <w:trHeight w:val="1695"/>
        </w:trPr>
        <w:tc>
          <w:tcPr>
            <w:tcW w:w="2331" w:type="pct"/>
          </w:tcPr>
          <w:p w:rsidR="00EE23CC" w:rsidRPr="004D2A47" w:rsidRDefault="00EE23CC" w:rsidP="00C268DE">
            <w:r w:rsidRPr="004D2A47">
              <w:rPr>
                <w:noProof/>
                <w:lang w:val="en-GB" w:eastAsia="en-GB"/>
              </w:rPr>
              <w:drawing>
                <wp:inline distT="0" distB="0" distL="0" distR="0" wp14:anchorId="26427D1A" wp14:editId="5FC61CBE">
                  <wp:extent cx="2966147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147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4D2A47" w:rsidRDefault="00EE23CC" w:rsidP="00C268DE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4D2A47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4D2A47" w:rsidRDefault="001F70B4" w:rsidP="001F70B4">
            <w:r w:rsidRPr="004D2A47">
              <w:rPr>
                <w:noProof/>
                <w:lang w:val="en-GB" w:eastAsia="en-GB"/>
              </w:rPr>
              <w:drawing>
                <wp:inline distT="0" distB="0" distL="0" distR="0" wp14:anchorId="4E499E1B" wp14:editId="79436006">
                  <wp:extent cx="7562158" cy="923925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158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0F1" w:rsidRPr="0097473F" w:rsidRDefault="00E20570" w:rsidP="000C10F1">
      <w:pPr>
        <w:pStyle w:val="newsTitle"/>
        <w:rPr>
          <w:b/>
        </w:rPr>
      </w:pPr>
      <w:r w:rsidRPr="0097473F">
        <w:t>eurOopan HUUMERAPORTTI 2014 — NÄKÖKULMIA HUUMEISIIN</w:t>
      </w:r>
    </w:p>
    <w:p w:rsidR="000C10F1" w:rsidRPr="00471B0D" w:rsidRDefault="00F73901" w:rsidP="00471B0D">
      <w:pPr>
        <w:pStyle w:val="newsSubTitle"/>
      </w:pPr>
      <w:r w:rsidRPr="00471B0D">
        <w:t>EU:n huumevirasto</w:t>
      </w:r>
      <w:r w:rsidR="00422960" w:rsidRPr="00471B0D">
        <w:t>n</w:t>
      </w:r>
      <w:r w:rsidRPr="00471B0D">
        <w:t xml:space="preserve"> </w:t>
      </w:r>
      <w:r w:rsidR="001A45B2" w:rsidRPr="00471B0D">
        <w:t>tuoreissa</w:t>
      </w:r>
      <w:r w:rsidRPr="00471B0D">
        <w:t xml:space="preserve"> verkko</w:t>
      </w:r>
      <w:r w:rsidR="001A45B2" w:rsidRPr="00471B0D">
        <w:t>analyyseissa</w:t>
      </w:r>
      <w:r w:rsidR="00E20DE7" w:rsidRPr="00471B0D">
        <w:t xml:space="preserve"> esillä kuusi aihetta </w:t>
      </w:r>
      <w:bookmarkStart w:id="0" w:name="_GoBack"/>
      <w:bookmarkEnd w:id="0"/>
    </w:p>
    <w:p w:rsidR="000C10F1" w:rsidRDefault="00F73901" w:rsidP="00471B0D">
      <w:pPr>
        <w:pStyle w:val="newsContent"/>
      </w:pPr>
      <w:r w:rsidRPr="00F73901">
        <w:t xml:space="preserve">(27.5.2014, LISSABON </w:t>
      </w:r>
      <w:r w:rsidR="005108FF">
        <w:t xml:space="preserve">– </w:t>
      </w:r>
      <w:r w:rsidRPr="002E65CB">
        <w:rPr>
          <w:b/>
          <w:color w:val="FF0000"/>
        </w:rPr>
        <w:t xml:space="preserve">EI JULKAISTAVAKSI </w:t>
      </w:r>
      <w:r w:rsidR="00422960" w:rsidRPr="002E65CB">
        <w:rPr>
          <w:b/>
          <w:color w:val="FF0000"/>
        </w:rPr>
        <w:t>ENNEN KLO 10.</w:t>
      </w:r>
      <w:r w:rsidRPr="002E65CB">
        <w:rPr>
          <w:b/>
          <w:color w:val="FF0000"/>
        </w:rPr>
        <w:t>00 WET</w:t>
      </w:r>
      <w:r w:rsidR="00E20DE7" w:rsidRPr="002E65CB">
        <w:rPr>
          <w:b/>
          <w:color w:val="FF0000"/>
        </w:rPr>
        <w:t xml:space="preserve"> </w:t>
      </w:r>
      <w:r w:rsidRPr="002E65CB">
        <w:rPr>
          <w:b/>
          <w:color w:val="FF0000"/>
        </w:rPr>
        <w:t>/</w:t>
      </w:r>
      <w:r w:rsidR="00E20DE7" w:rsidRPr="002E65CB">
        <w:rPr>
          <w:b/>
          <w:color w:val="FF0000"/>
        </w:rPr>
        <w:t xml:space="preserve"> </w:t>
      </w:r>
      <w:r w:rsidRPr="002E65CB">
        <w:rPr>
          <w:b/>
          <w:color w:val="FF0000"/>
        </w:rPr>
        <w:t>Lissabonin aikaa</w:t>
      </w:r>
      <w:r w:rsidRPr="00F73901">
        <w:t xml:space="preserve">) </w:t>
      </w:r>
      <w:r w:rsidR="002E65CB">
        <w:t xml:space="preserve">              </w:t>
      </w:r>
      <w:r w:rsidRPr="00F73901">
        <w:rPr>
          <w:b/>
        </w:rPr>
        <w:t>EU:n huum</w:t>
      </w:r>
      <w:r w:rsidR="00293A48">
        <w:rPr>
          <w:b/>
        </w:rPr>
        <w:t>ausaine</w:t>
      </w:r>
      <w:r w:rsidRPr="00F73901">
        <w:rPr>
          <w:b/>
        </w:rPr>
        <w:t>virasto</w:t>
      </w:r>
      <w:r w:rsidR="005108FF">
        <w:rPr>
          <w:b/>
        </w:rPr>
        <w:t>n</w:t>
      </w:r>
      <w:r w:rsidRPr="00F73901">
        <w:rPr>
          <w:b/>
        </w:rPr>
        <w:t xml:space="preserve"> (EMCDDA)</w:t>
      </w:r>
      <w:r w:rsidRPr="00F73901">
        <w:t xml:space="preserve"> </w:t>
      </w:r>
      <w:r w:rsidR="00CA2DFD">
        <w:t>jul</w:t>
      </w:r>
      <w:r w:rsidR="005108FF">
        <w:t>kais</w:t>
      </w:r>
      <w:r w:rsidR="001A45B2">
        <w:t>ema</w:t>
      </w:r>
      <w:r w:rsidR="005108FF">
        <w:t xml:space="preserve">n </w:t>
      </w:r>
      <w:r w:rsidRPr="00F73901">
        <w:rPr>
          <w:b/>
          <w:i/>
        </w:rPr>
        <w:t xml:space="preserve">Euroopan </w:t>
      </w:r>
      <w:r w:rsidR="00422960">
        <w:rPr>
          <w:b/>
          <w:i/>
        </w:rPr>
        <w:t>huumeraportti</w:t>
      </w:r>
      <w:r w:rsidRPr="00F73901">
        <w:rPr>
          <w:b/>
          <w:i/>
        </w:rPr>
        <w:t xml:space="preserve"> 2014: </w:t>
      </w:r>
      <w:r>
        <w:rPr>
          <w:b/>
          <w:i/>
        </w:rPr>
        <w:t>Suuntauksia ja muutoksia</w:t>
      </w:r>
      <w:r w:rsidR="00F15DF2">
        <w:t xml:space="preserve"> yhteydessä julkis</w:t>
      </w:r>
      <w:r w:rsidR="00422960">
        <w:t>te</w:t>
      </w:r>
      <w:r w:rsidR="00F15DF2">
        <w:t>taan</w:t>
      </w:r>
      <w:r w:rsidR="00422960">
        <w:t xml:space="preserve"> tänään</w:t>
      </w:r>
      <w:r w:rsidR="00F15DF2">
        <w:t xml:space="preserve"> </w:t>
      </w:r>
      <w:r w:rsidR="003B0C36">
        <w:t>k</w:t>
      </w:r>
      <w:r w:rsidR="00CA2DFD">
        <w:t xml:space="preserve">uusi </w:t>
      </w:r>
      <w:r w:rsidRPr="00F73901">
        <w:t xml:space="preserve">uutta </w:t>
      </w:r>
      <w:r w:rsidRPr="002E65CB">
        <w:rPr>
          <w:b/>
          <w:i/>
        </w:rPr>
        <w:t>Perspectives on drugs</w:t>
      </w:r>
      <w:r w:rsidR="00293A48">
        <w:rPr>
          <w:b/>
        </w:rPr>
        <w:t xml:space="preserve"> </w:t>
      </w:r>
      <w:r w:rsidR="001A45B2">
        <w:t>-</w:t>
      </w:r>
      <w:r w:rsidR="003B0C36">
        <w:t>s</w:t>
      </w:r>
      <w:r w:rsidRPr="00F73901">
        <w:t>arja</w:t>
      </w:r>
      <w:r w:rsidR="000C7DB9">
        <w:t>n</w:t>
      </w:r>
      <w:r w:rsidRPr="00F73901">
        <w:t xml:space="preserve"> </w:t>
      </w:r>
      <w:r w:rsidR="000C7DB9">
        <w:t>analyysia</w:t>
      </w:r>
      <w:r w:rsidRPr="00F73901">
        <w:t>.</w:t>
      </w:r>
      <w:r w:rsidR="00F15DF2" w:rsidRPr="00F15DF2">
        <w:t xml:space="preserve"> </w:t>
      </w:r>
      <w:r w:rsidR="002E65CB">
        <w:t xml:space="preserve">  </w:t>
      </w:r>
      <w:r w:rsidR="00EE2875">
        <w:t>Näissä v</w:t>
      </w:r>
      <w:r w:rsidR="00F15DF2" w:rsidRPr="00F15DF2">
        <w:t>erkossa julkaistavissa vuorovaikutteisissa analyyseissa</w:t>
      </w:r>
      <w:r w:rsidRPr="00F15DF2">
        <w:t xml:space="preserve"> </w:t>
      </w:r>
      <w:r w:rsidR="00422960">
        <w:t xml:space="preserve">tarkastellaan </w:t>
      </w:r>
      <w:r w:rsidRPr="00F15DF2">
        <w:t>Euroopan huumetilantee</w:t>
      </w:r>
      <w:r w:rsidR="00E20DE7">
        <w:t>n</w:t>
      </w:r>
      <w:r w:rsidR="003B0C36">
        <w:t xml:space="preserve"> </w:t>
      </w:r>
      <w:r w:rsidR="00422960">
        <w:t xml:space="preserve">ajankohtaisia </w:t>
      </w:r>
      <w:r w:rsidR="00CA2DFD">
        <w:t>kysymyksiä</w:t>
      </w:r>
      <w:r w:rsidRPr="00F15DF2">
        <w:t xml:space="preserve">. </w:t>
      </w:r>
      <w:r w:rsidR="00862290">
        <w:t xml:space="preserve">Tuoreimpien </w:t>
      </w:r>
      <w:r w:rsidR="000C7DB9">
        <w:t>a</w:t>
      </w:r>
      <w:r w:rsidR="00CA2DFD">
        <w:t xml:space="preserve">nalyysien aiheina ovat </w:t>
      </w:r>
      <w:r w:rsidRPr="00F73901">
        <w:t>stimulanttien käyt</w:t>
      </w:r>
      <w:r w:rsidR="00F15DF2">
        <w:t>ön kasvava</w:t>
      </w:r>
      <w:r w:rsidR="00422960">
        <w:t xml:space="preserve"> </w:t>
      </w:r>
      <w:r w:rsidR="00862290">
        <w:t>ongelma</w:t>
      </w:r>
      <w:r w:rsidR="00F15DF2">
        <w:t>,</w:t>
      </w:r>
      <w:r w:rsidRPr="00F73901">
        <w:t xml:space="preserve"> Euroopan kannabismarkkinoi</w:t>
      </w:r>
      <w:r w:rsidR="00422960">
        <w:t xml:space="preserve">den uudet suuntaukset, </w:t>
      </w:r>
      <w:r w:rsidRPr="00F73901">
        <w:t>Internet-pohjaise</w:t>
      </w:r>
      <w:r w:rsidR="00422960">
        <w:t>n</w:t>
      </w:r>
      <w:r w:rsidR="00F15DF2">
        <w:t xml:space="preserve"> </w:t>
      </w:r>
      <w:r w:rsidR="00422960">
        <w:t>huume</w:t>
      </w:r>
      <w:r w:rsidR="00F15DF2">
        <w:t>h</w:t>
      </w:r>
      <w:r w:rsidR="00ED1845">
        <w:t xml:space="preserve">oidon </w:t>
      </w:r>
      <w:r w:rsidR="00E20DE7">
        <w:t>eteneminen</w:t>
      </w:r>
      <w:r w:rsidR="00ED1845">
        <w:t xml:space="preserve"> sekä huumeiden</w:t>
      </w:r>
      <w:r w:rsidR="00422960">
        <w:t>käyttöä mittaavat jätevesitutkimukset</w:t>
      </w:r>
      <w:r w:rsidRPr="00F73901">
        <w:t>.</w:t>
      </w:r>
    </w:p>
    <w:p w:rsidR="00F73901" w:rsidRPr="00471B0D" w:rsidRDefault="00F73901" w:rsidP="00471B0D">
      <w:pPr>
        <w:pStyle w:val="newsContent"/>
        <w:rPr>
          <w:b/>
        </w:rPr>
      </w:pPr>
      <w:r w:rsidRPr="00471B0D">
        <w:rPr>
          <w:b/>
        </w:rPr>
        <w:t>Synte</w:t>
      </w:r>
      <w:r w:rsidR="003B0C36" w:rsidRPr="00471B0D">
        <w:rPr>
          <w:b/>
        </w:rPr>
        <w:t xml:space="preserve">ettiset katinonit: </w:t>
      </w:r>
      <w:r w:rsidR="005108FF" w:rsidRPr="00471B0D">
        <w:rPr>
          <w:b/>
        </w:rPr>
        <w:t xml:space="preserve">suonensisäinen </w:t>
      </w:r>
      <w:r w:rsidR="009D195E" w:rsidRPr="00471B0D">
        <w:rPr>
          <w:b/>
        </w:rPr>
        <w:t>käyttö leviää huolestuttavasti joissakin ryhmissä ja maissa</w:t>
      </w:r>
      <w:r w:rsidR="003B0C36" w:rsidRPr="00471B0D">
        <w:rPr>
          <w:b/>
        </w:rPr>
        <w:t xml:space="preserve"> </w:t>
      </w:r>
    </w:p>
    <w:p w:rsidR="000C10F1" w:rsidRPr="000865EB" w:rsidRDefault="00F73901" w:rsidP="00471B0D">
      <w:pPr>
        <w:pStyle w:val="newsContent"/>
      </w:pPr>
      <w:r>
        <w:rPr>
          <w:b/>
        </w:rPr>
        <w:t>EU:n varhaisvaroitusjärjestelmään</w:t>
      </w:r>
      <w:r>
        <w:t xml:space="preserve"> ilmoitettiin yli 50 synteettis</w:t>
      </w:r>
      <w:r w:rsidR="009D195E">
        <w:t>estä</w:t>
      </w:r>
      <w:r>
        <w:t xml:space="preserve"> katinonijohdannais</w:t>
      </w:r>
      <w:r w:rsidR="009D195E">
        <w:t>esta (stimulantit</w:t>
      </w:r>
      <w:r>
        <w:t xml:space="preserve">) vuosina 2005–2013. </w:t>
      </w:r>
      <w:r w:rsidR="009F746F">
        <w:t>Järjestelmässä</w:t>
      </w:r>
      <w:r w:rsidR="003B0C36" w:rsidRPr="003B0C36">
        <w:t xml:space="preserve"> </w:t>
      </w:r>
      <w:r w:rsidR="009D195E">
        <w:t xml:space="preserve">seurattavia aineita ovat </w:t>
      </w:r>
      <w:r w:rsidR="003B0C36">
        <w:t xml:space="preserve">muun muassa </w:t>
      </w:r>
      <w:r w:rsidR="00F367B4">
        <w:t xml:space="preserve">mefedroni (otettiin valvontatoimien kohteeksi </w:t>
      </w:r>
      <w:r w:rsidR="003B0C36">
        <w:t>EU</w:t>
      </w:r>
      <w:r w:rsidR="00F367B4">
        <w:t>:ssa</w:t>
      </w:r>
      <w:r w:rsidR="003B0C36">
        <w:t xml:space="preserve"> vuonna 2010),</w:t>
      </w:r>
      <w:r w:rsidR="000D0FD0">
        <w:t xml:space="preserve"> MDPV (riskiarvioinnin kohteena</w:t>
      </w:r>
      <w:r w:rsidRPr="003B0C36">
        <w:t xml:space="preserve"> huhtikuussa </w:t>
      </w:r>
      <w:r w:rsidR="003B0C36">
        <w:t>2014)</w:t>
      </w:r>
      <w:r w:rsidRPr="003B0C36">
        <w:t xml:space="preserve"> ja pentedroni. </w:t>
      </w:r>
      <w:r w:rsidRPr="000865EB">
        <w:t>Synt</w:t>
      </w:r>
      <w:r w:rsidR="000865EB" w:rsidRPr="000865EB">
        <w:t>eettisiä katinoneja voidaan käyttää nuuskaamalla tai nielemällä</w:t>
      </w:r>
      <w:r w:rsidRPr="000865EB">
        <w:t xml:space="preserve">; </w:t>
      </w:r>
      <w:r w:rsidRPr="000865EB">
        <w:rPr>
          <w:b/>
        </w:rPr>
        <w:t>EMCDDA</w:t>
      </w:r>
      <w:r w:rsidR="00726873">
        <w:rPr>
          <w:b/>
        </w:rPr>
        <w:t>:n</w:t>
      </w:r>
      <w:r w:rsidRPr="000865EB">
        <w:rPr>
          <w:b/>
        </w:rPr>
        <w:t xml:space="preserve"> </w:t>
      </w:r>
      <w:r w:rsidR="00726873">
        <w:t>analyysissa tarkastellaan näiden aineiden suonensisäiseen</w:t>
      </w:r>
      <w:r w:rsidR="00F367B4">
        <w:t xml:space="preserve"> k</w:t>
      </w:r>
      <w:r w:rsidR="00726873">
        <w:t>äyttöön liittyvää huolestuttavaa kehitystä</w:t>
      </w:r>
      <w:r w:rsidRPr="000865EB">
        <w:t>.</w:t>
      </w:r>
    </w:p>
    <w:p w:rsidR="000C10F1" w:rsidRPr="00C503DB" w:rsidRDefault="00F73901" w:rsidP="00471B0D">
      <w:pPr>
        <w:pStyle w:val="newsContent"/>
      </w:pPr>
      <w:r w:rsidRPr="00C503DB">
        <w:t xml:space="preserve">Vaikka katinonien suonensisäinen käyttö ei </w:t>
      </w:r>
      <w:r w:rsidR="000D0FD0" w:rsidRPr="00C503DB">
        <w:t>Euroopassa</w:t>
      </w:r>
      <w:r w:rsidR="000D0FD0">
        <w:t xml:space="preserve"> </w:t>
      </w:r>
      <w:r w:rsidRPr="00C503DB">
        <w:t xml:space="preserve">ole kovin yleistä, </w:t>
      </w:r>
      <w:r w:rsidR="00F367B4" w:rsidRPr="00C503DB">
        <w:t xml:space="preserve">joissakin maissa </w:t>
      </w:r>
      <w:r w:rsidRPr="00C503DB">
        <w:t>(</w:t>
      </w:r>
      <w:r w:rsidRPr="00471B0D">
        <w:rPr>
          <w:b/>
        </w:rPr>
        <w:t>esim</w:t>
      </w:r>
      <w:r w:rsidR="00726873" w:rsidRPr="00471B0D">
        <w:rPr>
          <w:b/>
        </w:rPr>
        <w:t>erkiksi</w:t>
      </w:r>
      <w:r w:rsidRPr="00471B0D">
        <w:rPr>
          <w:b/>
        </w:rPr>
        <w:t xml:space="preserve"> Tšeki</w:t>
      </w:r>
      <w:r w:rsidR="001A45B2" w:rsidRPr="00471B0D">
        <w:rPr>
          <w:b/>
        </w:rPr>
        <w:t>n tasavallassa</w:t>
      </w:r>
      <w:r w:rsidRPr="00471B0D">
        <w:rPr>
          <w:b/>
        </w:rPr>
        <w:t>, Saksa</w:t>
      </w:r>
      <w:r w:rsidR="00726873" w:rsidRPr="00471B0D">
        <w:rPr>
          <w:b/>
        </w:rPr>
        <w:t>ssa, Irlannissa</w:t>
      </w:r>
      <w:r w:rsidRPr="00471B0D">
        <w:rPr>
          <w:b/>
        </w:rPr>
        <w:t>, Espanja</w:t>
      </w:r>
      <w:r w:rsidR="00726873" w:rsidRPr="00471B0D">
        <w:rPr>
          <w:b/>
        </w:rPr>
        <w:t>ssa, Itävallassa</w:t>
      </w:r>
      <w:r w:rsidRPr="00471B0D">
        <w:rPr>
          <w:b/>
        </w:rPr>
        <w:t>, Puola</w:t>
      </w:r>
      <w:r w:rsidR="00726873" w:rsidRPr="00471B0D">
        <w:rPr>
          <w:b/>
        </w:rPr>
        <w:t>ssa, Suomessa</w:t>
      </w:r>
      <w:r w:rsidRPr="00471B0D">
        <w:rPr>
          <w:b/>
        </w:rPr>
        <w:t>, Ruotsi</w:t>
      </w:r>
      <w:r w:rsidR="00726873" w:rsidRPr="00471B0D">
        <w:rPr>
          <w:b/>
        </w:rPr>
        <w:t xml:space="preserve">ssa </w:t>
      </w:r>
      <w:r w:rsidR="00726873" w:rsidRPr="00471B0D">
        <w:t>ja</w:t>
      </w:r>
      <w:r w:rsidR="00726873" w:rsidRPr="00471B0D">
        <w:rPr>
          <w:b/>
        </w:rPr>
        <w:t xml:space="preserve"> Yhdistyneessä kuningaskunnassa</w:t>
      </w:r>
      <w:r>
        <w:t>)</w:t>
      </w:r>
      <w:r w:rsidR="00EF52C2">
        <w:t xml:space="preserve"> </w:t>
      </w:r>
      <w:r w:rsidR="00EF52C2" w:rsidRPr="00C503DB">
        <w:t>sitä on</w:t>
      </w:r>
      <w:r w:rsidR="00EF52C2">
        <w:t xml:space="preserve"> esiintynyt paikallisena ongelmana </w:t>
      </w:r>
      <w:r w:rsidR="00ED1845">
        <w:t xml:space="preserve">eräissä </w:t>
      </w:r>
      <w:r w:rsidR="00EF52C2">
        <w:t>suuren riskin käyttäjäryhmissä</w:t>
      </w:r>
      <w:r>
        <w:t xml:space="preserve">. </w:t>
      </w:r>
      <w:r w:rsidRPr="00471B0D">
        <w:rPr>
          <w:b/>
        </w:rPr>
        <w:t xml:space="preserve">Unkarissa </w:t>
      </w:r>
      <w:r w:rsidRPr="000865EB">
        <w:t xml:space="preserve">ja </w:t>
      </w:r>
      <w:r w:rsidRPr="00471B0D">
        <w:rPr>
          <w:b/>
        </w:rPr>
        <w:t>Romaniassa</w:t>
      </w:r>
      <w:r w:rsidR="000865EB" w:rsidRPr="000865EB">
        <w:t xml:space="preserve"> näiden aineiden</w:t>
      </w:r>
      <w:r w:rsidRPr="000865EB">
        <w:t xml:space="preserve"> </w:t>
      </w:r>
      <w:r w:rsidR="00F367B4">
        <w:t>suonensisäinen</w:t>
      </w:r>
      <w:r w:rsidR="000865EB" w:rsidRPr="000865EB">
        <w:t xml:space="preserve"> käyt</w:t>
      </w:r>
      <w:r w:rsidR="00EF52C2">
        <w:t xml:space="preserve">tö näyttää </w:t>
      </w:r>
      <w:r w:rsidR="00ED1845">
        <w:t>levinneen laajemmalle</w:t>
      </w:r>
      <w:r w:rsidRPr="000865EB">
        <w:t xml:space="preserve">. </w:t>
      </w:r>
      <w:r w:rsidR="00C503DB" w:rsidRPr="00C503DB">
        <w:t>Esimerkiksi</w:t>
      </w:r>
      <w:r w:rsidRPr="00C503DB">
        <w:t xml:space="preserve"> </w:t>
      </w:r>
      <w:r w:rsidR="00C503DB" w:rsidRPr="00471B0D">
        <w:rPr>
          <w:b/>
        </w:rPr>
        <w:t>Unkarissa</w:t>
      </w:r>
      <w:r w:rsidR="00C503DB">
        <w:t xml:space="preserve"> </w:t>
      </w:r>
      <w:r w:rsidR="00F367B4">
        <w:t>tehdyssä</w:t>
      </w:r>
      <w:r w:rsidR="00EF52C2">
        <w:t xml:space="preserve"> maanlaajuisessa</w:t>
      </w:r>
      <w:r w:rsidR="00C503DB">
        <w:t xml:space="preserve"> </w:t>
      </w:r>
      <w:r w:rsidR="00F367B4">
        <w:t>kyselytutkimuksessa</w:t>
      </w:r>
      <w:r w:rsidR="00C503DB">
        <w:t xml:space="preserve"> </w:t>
      </w:r>
      <w:r w:rsidRPr="00C503DB">
        <w:t xml:space="preserve">36 prosenttia </w:t>
      </w:r>
      <w:r w:rsidR="000D0FD0">
        <w:t xml:space="preserve">neulojen ja ruiskujen vaihto-ohjelmien </w:t>
      </w:r>
      <w:r w:rsidRPr="00C503DB">
        <w:t>asiakkaista ilmoitti ensisijaiseksi käyttötavakseen katinonien suonensisäisen käytön</w:t>
      </w:r>
      <w:r w:rsidR="00F367B4">
        <w:t xml:space="preserve"> vuonna 2012</w:t>
      </w:r>
      <w:r w:rsidRPr="00C503DB">
        <w:t>.</w:t>
      </w:r>
    </w:p>
    <w:p w:rsidR="000C10F1" w:rsidRPr="00095A2B" w:rsidRDefault="00D03E16" w:rsidP="00471B0D">
      <w:pPr>
        <w:pStyle w:val="newsContent"/>
      </w:pPr>
      <w:r>
        <w:t>M</w:t>
      </w:r>
      <w:r w:rsidR="00DB4AC6" w:rsidRPr="00B57477">
        <w:t>iesten kanssa seksiä harrastavien miesten (MSM) alaryhmässä</w:t>
      </w:r>
      <w:r>
        <w:t xml:space="preserve"> yhä huolestuttavampi käyttötapa</w:t>
      </w:r>
      <w:r w:rsidR="00F73901" w:rsidRPr="00B57477">
        <w:t xml:space="preserve"> </w:t>
      </w:r>
      <w:r w:rsidR="00B57477">
        <w:t xml:space="preserve">on erilaisten laittomien huumeiden </w:t>
      </w:r>
      <w:r w:rsidR="00F73901" w:rsidRPr="00B57477">
        <w:t>(e</w:t>
      </w:r>
      <w:r w:rsidR="00B57477" w:rsidRPr="00B57477">
        <w:t>sim</w:t>
      </w:r>
      <w:r w:rsidR="00F73901" w:rsidRPr="00B57477">
        <w:t xml:space="preserve">. </w:t>
      </w:r>
      <w:r w:rsidR="00B57477" w:rsidRPr="00B57477">
        <w:t xml:space="preserve">katinonit ja </w:t>
      </w:r>
      <w:r w:rsidR="00F73901" w:rsidRPr="00B57477">
        <w:t>met</w:t>
      </w:r>
      <w:r w:rsidR="00B57477" w:rsidRPr="00B57477">
        <w:t>amfetamiini</w:t>
      </w:r>
      <w:r w:rsidR="00F73901" w:rsidRPr="00B57477">
        <w:t>)</w:t>
      </w:r>
      <w:r w:rsidR="00B57477" w:rsidRPr="00B57477">
        <w:t xml:space="preserve"> </w:t>
      </w:r>
      <w:r w:rsidR="00B57477">
        <w:t xml:space="preserve">suonensisäinen </w:t>
      </w:r>
      <w:r w:rsidR="00B57477" w:rsidRPr="00B57477">
        <w:t>käyttö</w:t>
      </w:r>
      <w:r w:rsidR="00F73901" w:rsidRPr="00B57477">
        <w:t xml:space="preserve"> </w:t>
      </w:r>
      <w:r w:rsidR="00B57477" w:rsidRPr="00B57477">
        <w:t>chem sex</w:t>
      </w:r>
      <w:r w:rsidR="00F73901" w:rsidRPr="00B57477">
        <w:t xml:space="preserve"> </w:t>
      </w:r>
      <w:r w:rsidRPr="00E20DE7">
        <w:rPr>
          <w:sz w:val="10"/>
          <w:szCs w:val="10"/>
        </w:rPr>
        <w:noBreakHyphen/>
      </w:r>
      <w:r w:rsidR="00B57477">
        <w:t>huumebileissä</w:t>
      </w:r>
      <w:r w:rsidR="00F73901" w:rsidRPr="00B57477">
        <w:t>. T</w:t>
      </w:r>
      <w:r w:rsidR="00B57477" w:rsidRPr="00B57477">
        <w:t>ähän mennessä</w:t>
      </w:r>
      <w:r w:rsidR="00E20DE7">
        <w:t xml:space="preserve"> tästä</w:t>
      </w:r>
      <w:r w:rsidR="00B57477" w:rsidRPr="00B57477">
        <w:t xml:space="preserve"> </w:t>
      </w:r>
      <w:r>
        <w:t>riskialttiiseen</w:t>
      </w:r>
      <w:r w:rsidR="00B57477">
        <w:t xml:space="preserve"> seksikäy</w:t>
      </w:r>
      <w:r>
        <w:t>ttäytymiseen yhdistyvä</w:t>
      </w:r>
      <w:r w:rsidR="00E20DE7">
        <w:t>st</w:t>
      </w:r>
      <w:r>
        <w:t>ä</w:t>
      </w:r>
      <w:r w:rsidR="00E20DE7">
        <w:t xml:space="preserve"> uudenlaisesta</w:t>
      </w:r>
      <w:r>
        <w:t xml:space="preserve"> </w:t>
      </w:r>
      <w:r w:rsidRPr="00B57477">
        <w:t>kä</w:t>
      </w:r>
      <w:r>
        <w:t>ytö</w:t>
      </w:r>
      <w:r w:rsidR="00E20DE7">
        <w:t>stä</w:t>
      </w:r>
      <w:r w:rsidR="00F73901" w:rsidRPr="00B57477">
        <w:t xml:space="preserve"> </w:t>
      </w:r>
      <w:r w:rsidR="00B57477" w:rsidRPr="00B57477">
        <w:t xml:space="preserve">on </w:t>
      </w:r>
      <w:r w:rsidR="00E20DE7">
        <w:t>saatua ilmoituksia joistakin</w:t>
      </w:r>
      <w:r>
        <w:t xml:space="preserve"> suuris</w:t>
      </w:r>
      <w:r w:rsidR="00E20DE7">
        <w:t>t</w:t>
      </w:r>
      <w:r w:rsidR="00095A2B">
        <w:t>a kaupungeis</w:t>
      </w:r>
      <w:r w:rsidR="00E20DE7">
        <w:t>t</w:t>
      </w:r>
      <w:r w:rsidR="00B57477" w:rsidRPr="00B57477">
        <w:t>a</w:t>
      </w:r>
      <w:r w:rsidR="00F73901" w:rsidRPr="00B57477">
        <w:t xml:space="preserve">. </w:t>
      </w:r>
      <w:r w:rsidR="00ED1845">
        <w:t xml:space="preserve">Koska </w:t>
      </w:r>
      <w:r w:rsidR="00095A2B">
        <w:t>suonensisäis</w:t>
      </w:r>
      <w:r w:rsidR="00E20DE7">
        <w:t>t</w:t>
      </w:r>
      <w:r w:rsidR="00095A2B">
        <w:t>e</w:t>
      </w:r>
      <w:r w:rsidR="00E20DE7">
        <w:t>n</w:t>
      </w:r>
      <w:r w:rsidR="00B57477" w:rsidRPr="00095A2B">
        <w:t xml:space="preserve"> </w:t>
      </w:r>
      <w:r w:rsidR="00E20DE7">
        <w:t xml:space="preserve">katinonien </w:t>
      </w:r>
      <w:r w:rsidR="00B57477" w:rsidRPr="00095A2B">
        <w:t>käyt</w:t>
      </w:r>
      <w:r w:rsidR="00ED1845">
        <w:t>ö</w:t>
      </w:r>
      <w:r w:rsidR="00E20DE7">
        <w:t>n</w:t>
      </w:r>
      <w:r w:rsidR="008A2FC6">
        <w:t xml:space="preserve"> uusien suuntausten</w:t>
      </w:r>
      <w:r w:rsidR="000501C7">
        <w:t xml:space="preserve"> </w:t>
      </w:r>
      <w:r w:rsidR="00E20DE7">
        <w:t>mahdolliset vaikutukset</w:t>
      </w:r>
      <w:r w:rsidR="000F7EFF">
        <w:t xml:space="preserve"> on tunnistettu</w:t>
      </w:r>
      <w:r>
        <w:t>,</w:t>
      </w:r>
      <w:r w:rsidR="00095A2B">
        <w:t xml:space="preserve"> </w:t>
      </w:r>
      <w:r w:rsidR="008A2FC6">
        <w:t xml:space="preserve">niiden </w:t>
      </w:r>
      <w:r w:rsidR="00E20DE7">
        <w:t xml:space="preserve">tiivis </w:t>
      </w:r>
      <w:r w:rsidR="00095A2B" w:rsidRPr="00095A2B">
        <w:t xml:space="preserve">seuranta on </w:t>
      </w:r>
      <w:r w:rsidR="008A2FC6" w:rsidRPr="00095A2B">
        <w:t>kansanterveydelli</w:t>
      </w:r>
      <w:r w:rsidR="00E20DE7">
        <w:t>sesti e</w:t>
      </w:r>
      <w:r w:rsidR="000F7EFF">
        <w:t>nsisijaista</w:t>
      </w:r>
      <w:r w:rsidR="00F73901" w:rsidRPr="00095A2B">
        <w:t>.</w:t>
      </w:r>
    </w:p>
    <w:p w:rsidR="000C10F1" w:rsidRPr="00471B0D" w:rsidRDefault="00993D96" w:rsidP="00471B0D">
      <w:pPr>
        <w:pStyle w:val="newsContent"/>
        <w:rPr>
          <w:b/>
        </w:rPr>
      </w:pPr>
      <w:r w:rsidRPr="00471B0D">
        <w:rPr>
          <w:b/>
        </w:rPr>
        <w:t xml:space="preserve">Metamfetamiini: </w:t>
      </w:r>
      <w:r w:rsidR="008A2FC6" w:rsidRPr="00471B0D">
        <w:rPr>
          <w:b/>
        </w:rPr>
        <w:t xml:space="preserve">uudet </w:t>
      </w:r>
      <w:r w:rsidRPr="00471B0D">
        <w:rPr>
          <w:b/>
        </w:rPr>
        <w:t xml:space="preserve">ja </w:t>
      </w:r>
      <w:r w:rsidR="008A2FC6" w:rsidRPr="00471B0D">
        <w:rPr>
          <w:b/>
        </w:rPr>
        <w:t>moninaiset</w:t>
      </w:r>
      <w:r w:rsidR="00EF52C2" w:rsidRPr="00471B0D">
        <w:rPr>
          <w:b/>
        </w:rPr>
        <w:t xml:space="preserve"> käyttöta</w:t>
      </w:r>
      <w:r w:rsidR="008A2FC6" w:rsidRPr="00471B0D">
        <w:rPr>
          <w:b/>
        </w:rPr>
        <w:t xml:space="preserve">vat </w:t>
      </w:r>
      <w:r w:rsidR="00671902" w:rsidRPr="00471B0D">
        <w:rPr>
          <w:b/>
        </w:rPr>
        <w:t xml:space="preserve">herättävät </w:t>
      </w:r>
      <w:r w:rsidR="000E617C" w:rsidRPr="00471B0D">
        <w:rPr>
          <w:b/>
        </w:rPr>
        <w:t>kasvavaa</w:t>
      </w:r>
      <w:r w:rsidR="00EC22D4" w:rsidRPr="00471B0D">
        <w:rPr>
          <w:b/>
        </w:rPr>
        <w:t xml:space="preserve"> huolta</w:t>
      </w:r>
    </w:p>
    <w:p w:rsidR="000C10F1" w:rsidRPr="00993D96" w:rsidRDefault="00F73901" w:rsidP="00471B0D">
      <w:pPr>
        <w:pStyle w:val="newsContent"/>
      </w:pPr>
      <w:r w:rsidRPr="00993D96">
        <w:t>Metam</w:t>
      </w:r>
      <w:r w:rsidR="00993D96" w:rsidRPr="00993D96">
        <w:t>fetamiini</w:t>
      </w:r>
      <w:r w:rsidR="00DB4AC6">
        <w:t xml:space="preserve">a käytetään </w:t>
      </w:r>
      <w:r w:rsidR="000E617C">
        <w:t>yleisesti</w:t>
      </w:r>
      <w:r w:rsidR="00DB4AC6">
        <w:t xml:space="preserve"> stimulanttina </w:t>
      </w:r>
      <w:r w:rsidR="00993D96" w:rsidRPr="00993D96">
        <w:t xml:space="preserve">eri puolilla maailmaa </w:t>
      </w:r>
      <w:r w:rsidRPr="00993D96">
        <w:t>(e</w:t>
      </w:r>
      <w:r w:rsidR="00993D96" w:rsidRPr="00993D96">
        <w:t>sim</w:t>
      </w:r>
      <w:r w:rsidRPr="00993D96">
        <w:t xml:space="preserve">. </w:t>
      </w:r>
      <w:r w:rsidR="00993D96" w:rsidRPr="00993D96">
        <w:t>Kaakkois-</w:t>
      </w:r>
      <w:r w:rsidRPr="00993D96">
        <w:t>A</w:t>
      </w:r>
      <w:r w:rsidR="00993D96" w:rsidRPr="00993D96">
        <w:t>a</w:t>
      </w:r>
      <w:r w:rsidRPr="00993D96">
        <w:t xml:space="preserve">sia, </w:t>
      </w:r>
      <w:r w:rsidR="00993D96" w:rsidRPr="00993D96">
        <w:t>Yhdysvallat</w:t>
      </w:r>
      <w:r w:rsidRPr="00993D96">
        <w:t>),</w:t>
      </w:r>
      <w:r w:rsidR="00993D96" w:rsidRPr="00993D96">
        <w:t xml:space="preserve"> ja</w:t>
      </w:r>
      <w:r w:rsidR="000E617C">
        <w:t xml:space="preserve"> näillä alueilla</w:t>
      </w:r>
      <w:r w:rsidR="00993D96" w:rsidRPr="00993D96">
        <w:t xml:space="preserve"> se on </w:t>
      </w:r>
      <w:r w:rsidR="00DB4AC6">
        <w:t xml:space="preserve">jo </w:t>
      </w:r>
      <w:r w:rsidR="00993D96" w:rsidRPr="00993D96">
        <w:t xml:space="preserve">pitkään </w:t>
      </w:r>
      <w:r w:rsidR="00E20DE7">
        <w:t>ollut</w:t>
      </w:r>
      <w:r w:rsidR="00DB4AC6">
        <w:t xml:space="preserve"> merkittävä kansanterveydelli</w:t>
      </w:r>
      <w:r w:rsidR="00E20DE7">
        <w:t>n</w:t>
      </w:r>
      <w:r w:rsidR="00DB4AC6">
        <w:t>en ongelm</w:t>
      </w:r>
      <w:r w:rsidR="00993D96" w:rsidRPr="00993D96">
        <w:t>a</w:t>
      </w:r>
      <w:r w:rsidRPr="00993D96">
        <w:t xml:space="preserve">. </w:t>
      </w:r>
      <w:r w:rsidR="000E617C" w:rsidRPr="00993D96">
        <w:t xml:space="preserve">Euroopassa </w:t>
      </w:r>
      <w:r w:rsidRPr="00993D96">
        <w:t>metam</w:t>
      </w:r>
      <w:r w:rsidR="00993D96" w:rsidRPr="00993D96">
        <w:t xml:space="preserve">fetamiinin käyttö </w:t>
      </w:r>
      <w:r w:rsidR="00DB4AC6">
        <w:t xml:space="preserve">on </w:t>
      </w:r>
      <w:r w:rsidR="00993D96" w:rsidRPr="00993D96">
        <w:t>rajoittunut</w:t>
      </w:r>
      <w:r w:rsidR="00993D96">
        <w:t xml:space="preserve"> </w:t>
      </w:r>
      <w:r w:rsidR="00E20DE7">
        <w:t xml:space="preserve">aiemmin </w:t>
      </w:r>
      <w:r w:rsidR="00993D96">
        <w:t>lähinnä</w:t>
      </w:r>
      <w:r w:rsidRPr="00993D96">
        <w:t xml:space="preserve"> </w:t>
      </w:r>
      <w:r w:rsidR="00095A2B" w:rsidRPr="00993D96">
        <w:rPr>
          <w:b/>
        </w:rPr>
        <w:t>Tšek</w:t>
      </w:r>
      <w:r w:rsidR="00993D96" w:rsidRPr="00993D96">
        <w:rPr>
          <w:b/>
        </w:rPr>
        <w:t>in</w:t>
      </w:r>
      <w:r w:rsidR="00E20DE7">
        <w:rPr>
          <w:b/>
        </w:rPr>
        <w:t xml:space="preserve"> tasavaltaan</w:t>
      </w:r>
      <w:r w:rsidR="00095A2B" w:rsidRPr="00993D96">
        <w:t xml:space="preserve"> ja</w:t>
      </w:r>
      <w:r w:rsidRPr="00993D96">
        <w:t xml:space="preserve"> </w:t>
      </w:r>
      <w:r w:rsidRPr="00993D96">
        <w:rPr>
          <w:b/>
        </w:rPr>
        <w:t>Slovakia</w:t>
      </w:r>
      <w:r w:rsidR="00993D96" w:rsidRPr="00993D96">
        <w:rPr>
          <w:b/>
        </w:rPr>
        <w:t>an</w:t>
      </w:r>
      <w:r w:rsidR="00E2522F">
        <w:t>, mutta</w:t>
      </w:r>
      <w:r w:rsidR="001E4CFB">
        <w:t xml:space="preserve"> nyt</w:t>
      </w:r>
      <w:r w:rsidR="00E2522F">
        <w:t xml:space="preserve"> u</w:t>
      </w:r>
      <w:r w:rsidR="00993D96" w:rsidRPr="00993D96">
        <w:t>usia</w:t>
      </w:r>
      <w:r w:rsidR="001E4CFB">
        <w:t xml:space="preserve"> </w:t>
      </w:r>
      <w:r w:rsidR="004B680B">
        <w:t>tapauksia</w:t>
      </w:r>
      <w:r w:rsidRPr="00993D96">
        <w:t xml:space="preserve"> </w:t>
      </w:r>
      <w:r w:rsidR="00993D96" w:rsidRPr="00993D96">
        <w:t>ja käyttötapoja</w:t>
      </w:r>
      <w:r w:rsidR="00993D96">
        <w:t xml:space="preserve"> on</w:t>
      </w:r>
      <w:r w:rsidR="00D03E16">
        <w:t xml:space="preserve"> </w:t>
      </w:r>
      <w:r w:rsidR="00E2522F">
        <w:t>havaittu</w:t>
      </w:r>
      <w:r w:rsidR="004B680B">
        <w:t xml:space="preserve"> myös mu</w:t>
      </w:r>
      <w:r w:rsidR="00E20DE7">
        <w:t>ua</w:t>
      </w:r>
      <w:r w:rsidR="004B680B">
        <w:t xml:space="preserve">lla </w:t>
      </w:r>
      <w:r w:rsidR="00993D96">
        <w:t xml:space="preserve">ja </w:t>
      </w:r>
      <w:r w:rsidR="00E2522F">
        <w:t>useissa</w:t>
      </w:r>
      <w:r w:rsidR="00993D96">
        <w:t xml:space="preserve"> </w:t>
      </w:r>
      <w:r w:rsidR="00D03E16">
        <w:t>käyttäjä</w:t>
      </w:r>
      <w:r w:rsidR="00993D96">
        <w:t>ryhmissä</w:t>
      </w:r>
      <w:r w:rsidRPr="00993D96">
        <w:t>. E</w:t>
      </w:r>
      <w:r w:rsidR="00993D96" w:rsidRPr="00993D96">
        <w:t>simerkiksi</w:t>
      </w:r>
      <w:r w:rsidRPr="00993D96">
        <w:t xml:space="preserve"> </w:t>
      </w:r>
      <w:r w:rsidR="00993D96" w:rsidRPr="00993D96">
        <w:rPr>
          <w:b/>
        </w:rPr>
        <w:t>Saksassa</w:t>
      </w:r>
      <w:r w:rsidR="00DC3F02">
        <w:t xml:space="preserve"> </w:t>
      </w:r>
      <w:r w:rsidR="00E20DE7">
        <w:t>on esiintynyt</w:t>
      </w:r>
      <w:r w:rsidR="004B680B">
        <w:t xml:space="preserve"> </w:t>
      </w:r>
      <w:r w:rsidR="00DC3F02">
        <w:t>met</w:t>
      </w:r>
      <w:r w:rsidR="00993D96" w:rsidRPr="00993D96">
        <w:t>am</w:t>
      </w:r>
      <w:r w:rsidR="00B97015">
        <w:t>f</w:t>
      </w:r>
      <w:r w:rsidR="00993D96" w:rsidRPr="00993D96">
        <w:t>etamiinijauhe</w:t>
      </w:r>
      <w:r w:rsidR="004B680B">
        <w:t>en</w:t>
      </w:r>
      <w:r w:rsidRPr="00993D96">
        <w:t xml:space="preserve"> </w:t>
      </w:r>
      <w:r w:rsidR="00993D96" w:rsidRPr="00ED1845">
        <w:rPr>
          <w:i/>
        </w:rPr>
        <w:t>nuuskaus</w:t>
      </w:r>
      <w:r w:rsidR="00E20DE7">
        <w:rPr>
          <w:i/>
        </w:rPr>
        <w:t>ta</w:t>
      </w:r>
      <w:r w:rsidR="00993D96" w:rsidRPr="00993D96">
        <w:t xml:space="preserve"> viihdekäyttäjien keskuudessa,</w:t>
      </w:r>
      <w:r w:rsidRPr="00993D96">
        <w:t xml:space="preserve"> </w:t>
      </w:r>
      <w:r w:rsidR="00993D96">
        <w:rPr>
          <w:b/>
        </w:rPr>
        <w:t>Kreikassa, K</w:t>
      </w:r>
      <w:r w:rsidRPr="00993D96">
        <w:rPr>
          <w:b/>
        </w:rPr>
        <w:t>ypr</w:t>
      </w:r>
      <w:r w:rsidR="00993D96">
        <w:rPr>
          <w:b/>
        </w:rPr>
        <w:t>oksella</w:t>
      </w:r>
      <w:r w:rsidR="00993D96">
        <w:t xml:space="preserve"> ja</w:t>
      </w:r>
      <w:r w:rsidRPr="00993D96">
        <w:t xml:space="preserve"> </w:t>
      </w:r>
      <w:r w:rsidRPr="00993D96">
        <w:rPr>
          <w:b/>
        </w:rPr>
        <w:t>Turk</w:t>
      </w:r>
      <w:r w:rsidR="00993D96">
        <w:rPr>
          <w:b/>
        </w:rPr>
        <w:t>issa</w:t>
      </w:r>
      <w:r w:rsidRPr="00993D96">
        <w:t xml:space="preserve"> </w:t>
      </w:r>
      <w:r w:rsidR="007944B5">
        <w:t>kidemäisen metamfetamiinin (</w:t>
      </w:r>
      <w:r w:rsidR="00993D96" w:rsidRPr="00993D96">
        <w:t>crystal meth</w:t>
      </w:r>
      <w:r w:rsidR="007944B5">
        <w:t>)</w:t>
      </w:r>
      <w:r w:rsidR="00993D96" w:rsidRPr="00993D96">
        <w:t xml:space="preserve"> </w:t>
      </w:r>
      <w:r w:rsidR="007944B5">
        <w:rPr>
          <w:i/>
        </w:rPr>
        <w:t>polttami</w:t>
      </w:r>
      <w:r w:rsidR="00E20DE7">
        <w:rPr>
          <w:i/>
        </w:rPr>
        <w:t>sta</w:t>
      </w:r>
      <w:r w:rsidR="007944B5" w:rsidRPr="00993D96">
        <w:rPr>
          <w:i/>
        </w:rPr>
        <w:t xml:space="preserve"> </w:t>
      </w:r>
      <w:r w:rsidR="004B680B">
        <w:t>opioidi</w:t>
      </w:r>
      <w:r w:rsidR="007944B5">
        <w:t>n</w:t>
      </w:r>
      <w:r w:rsidR="00917D30">
        <w:t>käyttäjien</w:t>
      </w:r>
      <w:r w:rsidR="004B680B">
        <w:t xml:space="preserve"> </w:t>
      </w:r>
      <w:r w:rsidR="004B680B">
        <w:lastRenderedPageBreak/>
        <w:t>ryhmässä</w:t>
      </w:r>
      <w:r w:rsidR="00993D96" w:rsidRPr="00993D96">
        <w:t xml:space="preserve"> </w:t>
      </w:r>
      <w:r w:rsidR="00993D96">
        <w:t xml:space="preserve">ja </w:t>
      </w:r>
      <w:r w:rsidR="004B680B">
        <w:t>aineen</w:t>
      </w:r>
      <w:r w:rsidR="007944B5">
        <w:t xml:space="preserve"> </w:t>
      </w:r>
      <w:r w:rsidR="007944B5">
        <w:rPr>
          <w:i/>
        </w:rPr>
        <w:t>suonensisäinen</w:t>
      </w:r>
      <w:r w:rsidRPr="00993D96">
        <w:rPr>
          <w:i/>
        </w:rPr>
        <w:t xml:space="preserve"> </w:t>
      </w:r>
      <w:r w:rsidR="007944B5" w:rsidRPr="00ED1845">
        <w:rPr>
          <w:i/>
        </w:rPr>
        <w:t>käyttö</w:t>
      </w:r>
      <w:r w:rsidR="00E20DE7">
        <w:rPr>
          <w:i/>
        </w:rPr>
        <w:t>ä</w:t>
      </w:r>
      <w:r w:rsidR="004B680B">
        <w:t xml:space="preserve"> </w:t>
      </w:r>
      <w:r w:rsidR="007944B5">
        <w:t xml:space="preserve">muiden aineiden </w:t>
      </w:r>
      <w:r w:rsidR="00ED1845">
        <w:t>ohella</w:t>
      </w:r>
      <w:r w:rsidR="007944B5">
        <w:t xml:space="preserve"> miesten kanssa seksiä harrastavien miesten alaryhmässä</w:t>
      </w:r>
      <w:r w:rsidR="00F367B4" w:rsidRPr="00993D96">
        <w:t xml:space="preserve"> (ks. edellä</w:t>
      </w:r>
      <w:r w:rsidRPr="00993D96">
        <w:t>).</w:t>
      </w:r>
      <w:r w:rsidR="000C10F1" w:rsidRPr="00993D96">
        <w:t xml:space="preserve"> </w:t>
      </w:r>
    </w:p>
    <w:p w:rsidR="000C10F1" w:rsidRPr="007944B5" w:rsidRDefault="00F73901" w:rsidP="00F73901">
      <w:pPr>
        <w:spacing w:after="260" w:line="260" w:lineRule="exact"/>
      </w:pPr>
      <w:r w:rsidRPr="007944B5">
        <w:rPr>
          <w:rFonts w:ascii="Arial" w:hAnsi="Arial" w:cs="Arial"/>
          <w:b/>
          <w:sz w:val="20"/>
          <w:szCs w:val="20"/>
        </w:rPr>
        <w:t>EMCDDA</w:t>
      </w:r>
      <w:r w:rsidR="00ED1845">
        <w:rPr>
          <w:rFonts w:ascii="Arial" w:hAnsi="Arial" w:cs="Arial"/>
          <w:b/>
          <w:sz w:val="20"/>
          <w:szCs w:val="20"/>
        </w:rPr>
        <w:t>:n</w:t>
      </w:r>
      <w:r w:rsidRPr="007944B5">
        <w:rPr>
          <w:rFonts w:ascii="Arial" w:hAnsi="Arial" w:cs="Arial"/>
          <w:b/>
          <w:sz w:val="20"/>
          <w:szCs w:val="20"/>
        </w:rPr>
        <w:t xml:space="preserve"> </w:t>
      </w:r>
      <w:r w:rsidR="00ED1845" w:rsidRPr="007944B5">
        <w:rPr>
          <w:rFonts w:ascii="Arial" w:hAnsi="Arial" w:cs="Arial"/>
          <w:sz w:val="20"/>
          <w:szCs w:val="20"/>
        </w:rPr>
        <w:t xml:space="preserve">uudessa analyysissa </w:t>
      </w:r>
      <w:r w:rsidR="00ED1845">
        <w:rPr>
          <w:rFonts w:ascii="Arial" w:hAnsi="Arial" w:cs="Arial"/>
          <w:sz w:val="20"/>
          <w:szCs w:val="20"/>
        </w:rPr>
        <w:t>tarkastellaan</w:t>
      </w:r>
      <w:r w:rsidR="007944B5" w:rsidRPr="007944B5">
        <w:rPr>
          <w:rFonts w:ascii="Arial" w:hAnsi="Arial" w:cs="Arial"/>
          <w:sz w:val="20"/>
          <w:szCs w:val="20"/>
        </w:rPr>
        <w:t xml:space="preserve"> </w:t>
      </w:r>
      <w:r w:rsidR="008A2FC6">
        <w:rPr>
          <w:rFonts w:ascii="Arial" w:hAnsi="Arial" w:cs="Arial"/>
          <w:sz w:val="20"/>
          <w:szCs w:val="20"/>
        </w:rPr>
        <w:t>metamfetamiinin</w:t>
      </w:r>
      <w:r w:rsidR="007944B5">
        <w:rPr>
          <w:rFonts w:ascii="Arial" w:hAnsi="Arial" w:cs="Arial"/>
          <w:sz w:val="20"/>
          <w:szCs w:val="20"/>
        </w:rPr>
        <w:t xml:space="preserve"> </w:t>
      </w:r>
      <w:r w:rsidR="008A2FC6" w:rsidRPr="007944B5">
        <w:rPr>
          <w:rFonts w:ascii="Arial" w:hAnsi="Arial" w:cs="Arial"/>
          <w:sz w:val="20"/>
          <w:szCs w:val="20"/>
        </w:rPr>
        <w:t>terveys- ja sosiaali</w:t>
      </w:r>
      <w:r w:rsidR="004B680B">
        <w:rPr>
          <w:rFonts w:ascii="Arial" w:hAnsi="Arial" w:cs="Arial"/>
          <w:sz w:val="20"/>
          <w:szCs w:val="20"/>
        </w:rPr>
        <w:t xml:space="preserve">alan toimille </w:t>
      </w:r>
      <w:r w:rsidR="004B680B" w:rsidRPr="007944B5">
        <w:rPr>
          <w:rFonts w:ascii="Arial" w:hAnsi="Arial" w:cs="Arial"/>
          <w:sz w:val="20"/>
          <w:szCs w:val="20"/>
        </w:rPr>
        <w:t xml:space="preserve">asettamia </w:t>
      </w:r>
      <w:r w:rsidR="004B680B">
        <w:rPr>
          <w:rFonts w:ascii="Arial" w:hAnsi="Arial" w:cs="Arial"/>
          <w:sz w:val="20"/>
          <w:szCs w:val="20"/>
        </w:rPr>
        <w:t xml:space="preserve">nykyisiä </w:t>
      </w:r>
      <w:r w:rsidR="007944B5" w:rsidRPr="007944B5">
        <w:rPr>
          <w:rFonts w:ascii="Arial" w:hAnsi="Arial" w:cs="Arial"/>
          <w:sz w:val="20"/>
          <w:szCs w:val="20"/>
        </w:rPr>
        <w:t>haasteita</w:t>
      </w:r>
      <w:r w:rsidR="007944B5">
        <w:rPr>
          <w:rFonts w:ascii="Arial" w:hAnsi="Arial" w:cs="Arial"/>
          <w:sz w:val="20"/>
          <w:szCs w:val="20"/>
        </w:rPr>
        <w:t>. V</w:t>
      </w:r>
      <w:r w:rsidR="008A2FC6">
        <w:rPr>
          <w:rFonts w:ascii="Arial" w:hAnsi="Arial" w:cs="Arial"/>
          <w:sz w:val="20"/>
          <w:szCs w:val="20"/>
        </w:rPr>
        <w:t>aikka metamfetamiiniriippuvuuteen</w:t>
      </w:r>
      <w:r w:rsidR="007944B5">
        <w:rPr>
          <w:rFonts w:ascii="Arial" w:hAnsi="Arial" w:cs="Arial"/>
          <w:sz w:val="20"/>
          <w:szCs w:val="20"/>
        </w:rPr>
        <w:t xml:space="preserve"> ei toistaiseksi ole</w:t>
      </w:r>
      <w:r w:rsidR="008A2FC6">
        <w:rPr>
          <w:rFonts w:ascii="Arial" w:hAnsi="Arial" w:cs="Arial"/>
          <w:sz w:val="20"/>
          <w:szCs w:val="20"/>
        </w:rPr>
        <w:t xml:space="preserve"> saatavilla</w:t>
      </w:r>
      <w:r w:rsidR="007944B5">
        <w:rPr>
          <w:rFonts w:ascii="Arial" w:hAnsi="Arial" w:cs="Arial"/>
          <w:sz w:val="20"/>
          <w:szCs w:val="20"/>
        </w:rPr>
        <w:t xml:space="preserve"> hyväksyttyä </w:t>
      </w:r>
      <w:r w:rsidR="008A2FC6">
        <w:rPr>
          <w:rFonts w:ascii="Arial" w:hAnsi="Arial" w:cs="Arial"/>
          <w:sz w:val="20"/>
          <w:szCs w:val="20"/>
        </w:rPr>
        <w:t>lääkehoitoa</w:t>
      </w:r>
      <w:r w:rsidRPr="007944B5">
        <w:rPr>
          <w:rFonts w:ascii="Arial" w:hAnsi="Arial" w:cs="Arial"/>
          <w:sz w:val="20"/>
          <w:szCs w:val="20"/>
        </w:rPr>
        <w:t>, psy</w:t>
      </w:r>
      <w:r w:rsidR="007944B5">
        <w:rPr>
          <w:rFonts w:ascii="Arial" w:hAnsi="Arial" w:cs="Arial"/>
          <w:sz w:val="20"/>
          <w:szCs w:val="20"/>
        </w:rPr>
        <w:t>kososiaaliset toimenpiteet ovat osoittautuneet tehokkaiksi</w:t>
      </w:r>
      <w:r w:rsidR="007944B5" w:rsidRPr="007944B5">
        <w:rPr>
          <w:rFonts w:ascii="Arial" w:hAnsi="Arial" w:cs="Arial"/>
          <w:sz w:val="20"/>
          <w:szCs w:val="20"/>
        </w:rPr>
        <w:t>.</w:t>
      </w:r>
      <w:r w:rsidRPr="007944B5">
        <w:rPr>
          <w:rFonts w:ascii="Arial" w:hAnsi="Arial" w:cs="Arial"/>
          <w:b/>
          <w:sz w:val="20"/>
          <w:szCs w:val="20"/>
        </w:rPr>
        <w:t xml:space="preserve"> </w:t>
      </w:r>
      <w:r w:rsidR="00E20DE7" w:rsidRPr="00E20DE7">
        <w:rPr>
          <w:rFonts w:ascii="Arial" w:hAnsi="Arial" w:cs="Arial"/>
          <w:sz w:val="20"/>
          <w:szCs w:val="20"/>
        </w:rPr>
        <w:t>Huumeviraston</w:t>
      </w:r>
      <w:r w:rsidR="00E20DE7" w:rsidRPr="007944B5">
        <w:rPr>
          <w:rFonts w:ascii="Arial" w:hAnsi="Arial" w:cs="Arial"/>
          <w:sz w:val="20"/>
          <w:szCs w:val="20"/>
        </w:rPr>
        <w:t xml:space="preserve"> </w:t>
      </w:r>
      <w:r w:rsidR="00E20DE7">
        <w:rPr>
          <w:rFonts w:ascii="Arial" w:hAnsi="Arial" w:cs="Arial"/>
          <w:sz w:val="20"/>
          <w:szCs w:val="20"/>
        </w:rPr>
        <w:t xml:space="preserve">mukaan </w:t>
      </w:r>
      <w:r w:rsidR="007944B5" w:rsidRPr="007944B5">
        <w:rPr>
          <w:rFonts w:ascii="Arial" w:hAnsi="Arial" w:cs="Arial"/>
          <w:sz w:val="20"/>
          <w:szCs w:val="20"/>
        </w:rPr>
        <w:t xml:space="preserve">Euroopan nykyinen </w:t>
      </w:r>
      <w:r w:rsidRPr="007944B5">
        <w:rPr>
          <w:rFonts w:ascii="Arial" w:hAnsi="Arial" w:cs="Arial"/>
          <w:sz w:val="20"/>
          <w:szCs w:val="20"/>
        </w:rPr>
        <w:t>metam</w:t>
      </w:r>
      <w:r w:rsidR="007944B5">
        <w:rPr>
          <w:rFonts w:ascii="Arial" w:hAnsi="Arial" w:cs="Arial"/>
          <w:sz w:val="20"/>
          <w:szCs w:val="20"/>
        </w:rPr>
        <w:t>fetamiinio</w:t>
      </w:r>
      <w:r w:rsidR="007944B5" w:rsidRPr="007944B5">
        <w:rPr>
          <w:rFonts w:ascii="Arial" w:hAnsi="Arial" w:cs="Arial"/>
          <w:sz w:val="20"/>
          <w:szCs w:val="20"/>
        </w:rPr>
        <w:t>ngelma on hyvin monitahoinen, ja</w:t>
      </w:r>
      <w:r w:rsidRPr="007944B5">
        <w:rPr>
          <w:rFonts w:ascii="Arial" w:hAnsi="Arial" w:cs="Arial"/>
          <w:sz w:val="20"/>
          <w:szCs w:val="20"/>
        </w:rPr>
        <w:t xml:space="preserve"> </w:t>
      </w:r>
      <w:r w:rsidR="004B680B">
        <w:rPr>
          <w:rFonts w:ascii="Arial" w:hAnsi="Arial" w:cs="Arial"/>
          <w:sz w:val="20"/>
          <w:szCs w:val="20"/>
        </w:rPr>
        <w:t xml:space="preserve">siksi </w:t>
      </w:r>
      <w:r w:rsidR="007944B5">
        <w:rPr>
          <w:rFonts w:ascii="Arial" w:hAnsi="Arial" w:cs="Arial"/>
          <w:sz w:val="20"/>
          <w:szCs w:val="20"/>
        </w:rPr>
        <w:t>siihen</w:t>
      </w:r>
      <w:r w:rsidR="007944B5" w:rsidRPr="007944B5">
        <w:rPr>
          <w:rFonts w:ascii="Arial" w:hAnsi="Arial" w:cs="Arial"/>
          <w:sz w:val="20"/>
          <w:szCs w:val="20"/>
        </w:rPr>
        <w:t xml:space="preserve"> on kehitettävä paikall</w:t>
      </w:r>
      <w:r w:rsidR="00666D09">
        <w:rPr>
          <w:rFonts w:ascii="Arial" w:hAnsi="Arial" w:cs="Arial"/>
          <w:sz w:val="20"/>
          <w:szCs w:val="20"/>
        </w:rPr>
        <w:t>isiin käyttötapoihin</w:t>
      </w:r>
      <w:r w:rsidRPr="007944B5">
        <w:rPr>
          <w:rFonts w:ascii="Arial" w:hAnsi="Arial" w:cs="Arial"/>
          <w:sz w:val="20"/>
          <w:szCs w:val="20"/>
        </w:rPr>
        <w:t xml:space="preserve"> </w:t>
      </w:r>
      <w:r w:rsidR="007944B5" w:rsidRPr="007944B5">
        <w:rPr>
          <w:rFonts w:ascii="Arial" w:hAnsi="Arial" w:cs="Arial"/>
          <w:sz w:val="20"/>
          <w:szCs w:val="20"/>
        </w:rPr>
        <w:t xml:space="preserve">ja </w:t>
      </w:r>
      <w:r w:rsidR="00666D09">
        <w:rPr>
          <w:rFonts w:ascii="Arial" w:hAnsi="Arial" w:cs="Arial"/>
          <w:sz w:val="20"/>
          <w:szCs w:val="20"/>
        </w:rPr>
        <w:t>havaittuihin ongelmiin</w:t>
      </w:r>
      <w:r w:rsidR="007944B5" w:rsidRPr="007944B5">
        <w:rPr>
          <w:rFonts w:ascii="Arial" w:hAnsi="Arial" w:cs="Arial"/>
          <w:sz w:val="20"/>
          <w:szCs w:val="20"/>
        </w:rPr>
        <w:t xml:space="preserve"> </w:t>
      </w:r>
      <w:r w:rsidR="004B680B">
        <w:rPr>
          <w:rFonts w:ascii="Arial" w:hAnsi="Arial" w:cs="Arial"/>
          <w:sz w:val="20"/>
          <w:szCs w:val="20"/>
        </w:rPr>
        <w:t xml:space="preserve">sovitettuja </w:t>
      </w:r>
      <w:r w:rsidR="004B680B" w:rsidRPr="007944B5">
        <w:rPr>
          <w:rFonts w:ascii="Arial" w:hAnsi="Arial" w:cs="Arial"/>
          <w:sz w:val="20"/>
          <w:szCs w:val="20"/>
        </w:rPr>
        <w:t>räätälöityjä ratkaisuj</w:t>
      </w:r>
      <w:r w:rsidR="002E65CB">
        <w:rPr>
          <w:rFonts w:ascii="Arial" w:hAnsi="Arial" w:cs="Arial"/>
          <w:sz w:val="20"/>
          <w:szCs w:val="20"/>
        </w:rPr>
        <w:t>a.</w:t>
      </w:r>
      <w:r w:rsidR="000C10F1" w:rsidRPr="007944B5">
        <w:t xml:space="preserve"> </w:t>
      </w:r>
    </w:p>
    <w:p w:rsidR="00F73901" w:rsidRPr="00BA0F1C" w:rsidRDefault="00666D09" w:rsidP="00F739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97473F" w:rsidRPr="00BA0F1C">
        <w:rPr>
          <w:rFonts w:ascii="Arial" w:hAnsi="Arial" w:cs="Arial"/>
          <w:b/>
          <w:sz w:val="20"/>
          <w:szCs w:val="20"/>
        </w:rPr>
        <w:t>atsau</w:t>
      </w:r>
      <w:r>
        <w:rPr>
          <w:rFonts w:ascii="Arial" w:hAnsi="Arial" w:cs="Arial"/>
          <w:b/>
          <w:sz w:val="20"/>
          <w:szCs w:val="20"/>
        </w:rPr>
        <w:t>s</w:t>
      </w:r>
      <w:r w:rsidR="0097473F" w:rsidRPr="00BA0F1C">
        <w:rPr>
          <w:rFonts w:ascii="Arial" w:hAnsi="Arial" w:cs="Arial"/>
          <w:b/>
          <w:sz w:val="20"/>
          <w:szCs w:val="20"/>
        </w:rPr>
        <w:t xml:space="preserve"> </w:t>
      </w:r>
      <w:r w:rsidR="00F73901" w:rsidRPr="00BA0F1C">
        <w:rPr>
          <w:rFonts w:ascii="Arial" w:hAnsi="Arial" w:cs="Arial"/>
          <w:b/>
          <w:sz w:val="20"/>
          <w:szCs w:val="20"/>
        </w:rPr>
        <w:t xml:space="preserve">kokaiiniriippuvuuden </w:t>
      </w:r>
      <w:r w:rsidR="0097473F" w:rsidRPr="00BA0F1C">
        <w:rPr>
          <w:rFonts w:ascii="Arial" w:hAnsi="Arial" w:cs="Arial"/>
          <w:b/>
          <w:sz w:val="20"/>
          <w:szCs w:val="20"/>
        </w:rPr>
        <w:t>lääke</w:t>
      </w:r>
      <w:r w:rsidR="00F73901" w:rsidRPr="00BA0F1C">
        <w:rPr>
          <w:rFonts w:ascii="Arial" w:hAnsi="Arial" w:cs="Arial"/>
          <w:b/>
          <w:sz w:val="20"/>
          <w:szCs w:val="20"/>
        </w:rPr>
        <w:t>hoido</w:t>
      </w:r>
      <w:r>
        <w:rPr>
          <w:rFonts w:ascii="Arial" w:hAnsi="Arial" w:cs="Arial"/>
          <w:b/>
          <w:sz w:val="20"/>
          <w:szCs w:val="20"/>
        </w:rPr>
        <w:t>n kehitykseen</w:t>
      </w:r>
    </w:p>
    <w:p w:rsidR="00F73901" w:rsidRPr="00BA0F1C" w:rsidRDefault="0097473F" w:rsidP="00F73901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97473F">
        <w:rPr>
          <w:rFonts w:ascii="Arial" w:hAnsi="Arial" w:cs="Arial"/>
          <w:sz w:val="20"/>
          <w:szCs w:val="20"/>
        </w:rPr>
        <w:t xml:space="preserve">Kokaiini on edelleen Euroopan käytetyin laiton </w:t>
      </w:r>
      <w:r w:rsidR="00F73901" w:rsidRPr="0097473F">
        <w:rPr>
          <w:rFonts w:ascii="Arial" w:hAnsi="Arial" w:cs="Arial"/>
          <w:sz w:val="20"/>
          <w:szCs w:val="20"/>
        </w:rPr>
        <w:t>stimulant</w:t>
      </w:r>
      <w:r w:rsidRPr="0097473F">
        <w:rPr>
          <w:rFonts w:ascii="Arial" w:hAnsi="Arial" w:cs="Arial"/>
          <w:sz w:val="20"/>
          <w:szCs w:val="20"/>
        </w:rPr>
        <w:t>t</w:t>
      </w:r>
      <w:r w:rsidR="00BA0F1C">
        <w:rPr>
          <w:rFonts w:ascii="Arial" w:hAnsi="Arial" w:cs="Arial"/>
          <w:sz w:val="20"/>
          <w:szCs w:val="20"/>
        </w:rPr>
        <w:t>i, ja kokaiiniriippuvuuden hoidossa</w:t>
      </w:r>
      <w:r w:rsidR="00F73901" w:rsidRPr="0097473F">
        <w:rPr>
          <w:rFonts w:ascii="Arial" w:hAnsi="Arial" w:cs="Arial"/>
          <w:sz w:val="20"/>
          <w:szCs w:val="20"/>
        </w:rPr>
        <w:t xml:space="preserve"> </w:t>
      </w:r>
      <w:r w:rsidR="00BA0F1C">
        <w:rPr>
          <w:rFonts w:ascii="Arial" w:hAnsi="Arial" w:cs="Arial"/>
          <w:sz w:val="20"/>
          <w:szCs w:val="20"/>
        </w:rPr>
        <w:t xml:space="preserve">ilmenee yhä haasteita. </w:t>
      </w:r>
      <w:r>
        <w:rPr>
          <w:rFonts w:ascii="Arial" w:hAnsi="Arial" w:cs="Arial"/>
          <w:sz w:val="20"/>
          <w:szCs w:val="20"/>
        </w:rPr>
        <w:t xml:space="preserve">Noin </w:t>
      </w:r>
      <w:r w:rsidR="00F73901" w:rsidRPr="0097473F">
        <w:rPr>
          <w:rFonts w:ascii="Arial" w:hAnsi="Arial" w:cs="Arial"/>
          <w:sz w:val="20"/>
          <w:szCs w:val="20"/>
        </w:rPr>
        <w:t xml:space="preserve">14 </w:t>
      </w:r>
      <w:r w:rsidR="00BA0F1C">
        <w:rPr>
          <w:rFonts w:ascii="Arial" w:hAnsi="Arial" w:cs="Arial"/>
          <w:sz w:val="20"/>
          <w:szCs w:val="20"/>
        </w:rPr>
        <w:t xml:space="preserve">prosenttia erikoistuneen huumehoidon </w:t>
      </w:r>
      <w:r w:rsidRPr="0097473F">
        <w:rPr>
          <w:rFonts w:ascii="Arial" w:hAnsi="Arial" w:cs="Arial"/>
          <w:sz w:val="20"/>
          <w:szCs w:val="20"/>
        </w:rPr>
        <w:t>asiakkaista Euroopassa</w:t>
      </w:r>
      <w:r w:rsidR="00F73901" w:rsidRPr="0097473F">
        <w:rPr>
          <w:rFonts w:ascii="Arial" w:hAnsi="Arial" w:cs="Arial"/>
          <w:sz w:val="20"/>
          <w:szCs w:val="20"/>
        </w:rPr>
        <w:t xml:space="preserve"> </w:t>
      </w:r>
      <w:r w:rsidRPr="0097473F">
        <w:rPr>
          <w:rFonts w:ascii="Arial" w:hAnsi="Arial" w:cs="Arial"/>
          <w:sz w:val="20"/>
          <w:szCs w:val="20"/>
        </w:rPr>
        <w:t xml:space="preserve">ilmoitti ensisijaiseksi huumeekseen kokaiinin </w:t>
      </w:r>
      <w:r w:rsidR="00BA0F1C">
        <w:rPr>
          <w:rFonts w:ascii="Arial" w:hAnsi="Arial" w:cs="Arial"/>
          <w:sz w:val="20"/>
          <w:szCs w:val="20"/>
        </w:rPr>
        <w:t>vuonna 2012</w:t>
      </w:r>
      <w:r w:rsidR="00F73901" w:rsidRPr="0097473F">
        <w:rPr>
          <w:rFonts w:ascii="Arial" w:hAnsi="Arial" w:cs="Arial"/>
          <w:sz w:val="20"/>
          <w:szCs w:val="20"/>
        </w:rPr>
        <w:t xml:space="preserve">. </w:t>
      </w:r>
      <w:r w:rsidR="00F73901" w:rsidRPr="0097473F">
        <w:rPr>
          <w:rFonts w:ascii="Arial" w:hAnsi="Arial" w:cs="Arial"/>
          <w:b/>
          <w:sz w:val="20"/>
          <w:szCs w:val="20"/>
        </w:rPr>
        <w:t>EMCDDA</w:t>
      </w:r>
      <w:r w:rsidR="00F73901" w:rsidRPr="0097473F">
        <w:rPr>
          <w:rFonts w:ascii="Arial" w:hAnsi="Arial" w:cs="Arial"/>
          <w:sz w:val="20"/>
          <w:szCs w:val="20"/>
        </w:rPr>
        <w:t xml:space="preserve"> </w:t>
      </w:r>
      <w:r w:rsidR="00CA6309">
        <w:rPr>
          <w:rFonts w:ascii="Arial" w:hAnsi="Arial" w:cs="Arial"/>
          <w:sz w:val="20"/>
          <w:szCs w:val="20"/>
        </w:rPr>
        <w:t xml:space="preserve">on laatinut </w:t>
      </w:r>
      <w:r w:rsidR="00BA0F1C">
        <w:rPr>
          <w:rFonts w:ascii="Arial" w:hAnsi="Arial" w:cs="Arial"/>
          <w:sz w:val="20"/>
          <w:szCs w:val="20"/>
        </w:rPr>
        <w:t>meta-analyysin kuudesta kirjallisuuskatsauksesta</w:t>
      </w:r>
      <w:r w:rsidRPr="0097473F">
        <w:rPr>
          <w:rFonts w:ascii="Arial" w:hAnsi="Arial" w:cs="Arial"/>
          <w:sz w:val="20"/>
          <w:szCs w:val="20"/>
        </w:rPr>
        <w:t xml:space="preserve">, joissa tarkastellaan kokaiiniongelmien hoidossa käytettyjen lääkkeiden tehokkuutta </w:t>
      </w:r>
      <w:r w:rsidR="00ED1845">
        <w:rPr>
          <w:rFonts w:ascii="Arial" w:hAnsi="Arial" w:cs="Arial"/>
          <w:sz w:val="20"/>
          <w:szCs w:val="20"/>
        </w:rPr>
        <w:t>sekä</w:t>
      </w:r>
      <w:r w:rsidRPr="0097473F">
        <w:rPr>
          <w:rFonts w:ascii="Arial" w:hAnsi="Arial" w:cs="Arial"/>
          <w:sz w:val="20"/>
          <w:szCs w:val="20"/>
        </w:rPr>
        <w:t xml:space="preserve"> käyttäjien</w:t>
      </w:r>
      <w:r w:rsidR="00CA6309">
        <w:rPr>
          <w:rFonts w:ascii="Arial" w:hAnsi="Arial" w:cs="Arial"/>
          <w:sz w:val="20"/>
          <w:szCs w:val="20"/>
        </w:rPr>
        <w:t xml:space="preserve"> suhtautumista hoitoon</w:t>
      </w:r>
      <w:r w:rsidR="00F73901" w:rsidRPr="0097473F">
        <w:rPr>
          <w:rFonts w:ascii="Arial" w:hAnsi="Arial" w:cs="Arial"/>
          <w:sz w:val="20"/>
          <w:szCs w:val="20"/>
        </w:rPr>
        <w:t xml:space="preserve">. Cochrane Group on </w:t>
      </w:r>
      <w:r w:rsidRPr="0097473F">
        <w:rPr>
          <w:rFonts w:ascii="Arial" w:hAnsi="Arial" w:cs="Arial"/>
          <w:sz w:val="20"/>
          <w:szCs w:val="20"/>
        </w:rPr>
        <w:t>Drugs and Alcohol</w:t>
      </w:r>
      <w:r>
        <w:rPr>
          <w:rFonts w:ascii="Arial" w:hAnsi="Arial" w:cs="Arial"/>
          <w:sz w:val="20"/>
          <w:szCs w:val="20"/>
        </w:rPr>
        <w:t xml:space="preserve">in </w:t>
      </w:r>
      <w:r w:rsidR="00BA0F1C">
        <w:rPr>
          <w:rFonts w:ascii="Arial" w:hAnsi="Arial" w:cs="Arial"/>
          <w:sz w:val="20"/>
          <w:szCs w:val="20"/>
        </w:rPr>
        <w:t>laati</w:t>
      </w:r>
      <w:r>
        <w:rPr>
          <w:rFonts w:ascii="Arial" w:hAnsi="Arial" w:cs="Arial"/>
          <w:sz w:val="20"/>
          <w:szCs w:val="20"/>
        </w:rPr>
        <w:t>miin alkuperäisiin katsauksiin</w:t>
      </w:r>
      <w:r w:rsidRPr="0097473F">
        <w:rPr>
          <w:rFonts w:ascii="Arial" w:hAnsi="Arial" w:cs="Arial"/>
          <w:sz w:val="20"/>
          <w:szCs w:val="20"/>
        </w:rPr>
        <w:t xml:space="preserve"> sisäl</w:t>
      </w:r>
      <w:r>
        <w:rPr>
          <w:rFonts w:ascii="Arial" w:hAnsi="Arial" w:cs="Arial"/>
          <w:sz w:val="20"/>
          <w:szCs w:val="20"/>
        </w:rPr>
        <w:t>ty</w:t>
      </w:r>
      <w:r w:rsidR="00CA6309">
        <w:rPr>
          <w:rFonts w:ascii="Arial" w:hAnsi="Arial" w:cs="Arial"/>
          <w:sz w:val="20"/>
          <w:szCs w:val="20"/>
        </w:rPr>
        <w:t>i</w:t>
      </w:r>
      <w:r w:rsidRPr="0097473F">
        <w:rPr>
          <w:rFonts w:ascii="Arial" w:hAnsi="Arial" w:cs="Arial"/>
          <w:sz w:val="20"/>
          <w:szCs w:val="20"/>
        </w:rPr>
        <w:t xml:space="preserve"> 92 tutkimusta</w:t>
      </w:r>
      <w:r w:rsidR="00F73901" w:rsidRPr="0097473F">
        <w:rPr>
          <w:rFonts w:ascii="Arial" w:hAnsi="Arial" w:cs="Arial"/>
          <w:sz w:val="20"/>
          <w:szCs w:val="20"/>
        </w:rPr>
        <w:t xml:space="preserve"> (</w:t>
      </w:r>
      <w:r w:rsidRPr="0097473F">
        <w:rPr>
          <w:rFonts w:ascii="Arial" w:hAnsi="Arial" w:cs="Arial"/>
          <w:sz w:val="20"/>
          <w:szCs w:val="20"/>
        </w:rPr>
        <w:t xml:space="preserve">joista 85 </w:t>
      </w:r>
      <w:r w:rsidR="00CA6309">
        <w:rPr>
          <w:rFonts w:ascii="Arial" w:hAnsi="Arial" w:cs="Arial"/>
          <w:sz w:val="20"/>
          <w:szCs w:val="20"/>
        </w:rPr>
        <w:t>tehtiin</w:t>
      </w:r>
      <w:r w:rsidR="00BA0F1C">
        <w:rPr>
          <w:rFonts w:ascii="Arial" w:hAnsi="Arial" w:cs="Arial"/>
          <w:sz w:val="20"/>
          <w:szCs w:val="20"/>
        </w:rPr>
        <w:t xml:space="preserve"> </w:t>
      </w:r>
      <w:r w:rsidRPr="0097473F">
        <w:rPr>
          <w:rFonts w:ascii="Arial" w:hAnsi="Arial" w:cs="Arial"/>
          <w:sz w:val="20"/>
          <w:szCs w:val="20"/>
        </w:rPr>
        <w:t>Yhdysvalloissa</w:t>
      </w:r>
      <w:r w:rsidR="00F73901" w:rsidRPr="0097473F">
        <w:rPr>
          <w:rFonts w:ascii="Arial" w:hAnsi="Arial" w:cs="Arial"/>
          <w:sz w:val="20"/>
          <w:szCs w:val="20"/>
        </w:rPr>
        <w:t xml:space="preserve">) </w:t>
      </w:r>
      <w:r w:rsidRPr="0097473F">
        <w:rPr>
          <w:rFonts w:ascii="Arial" w:hAnsi="Arial" w:cs="Arial"/>
          <w:sz w:val="20"/>
          <w:szCs w:val="20"/>
        </w:rPr>
        <w:t xml:space="preserve">ja yli </w:t>
      </w:r>
      <w:r w:rsidR="00F73901" w:rsidRPr="0097473F">
        <w:rPr>
          <w:rFonts w:ascii="Arial" w:hAnsi="Arial" w:cs="Arial"/>
          <w:sz w:val="20"/>
          <w:szCs w:val="20"/>
        </w:rPr>
        <w:t xml:space="preserve">7 000 </w:t>
      </w:r>
      <w:r w:rsidRPr="0097473F">
        <w:rPr>
          <w:rFonts w:ascii="Arial" w:hAnsi="Arial" w:cs="Arial"/>
          <w:sz w:val="20"/>
          <w:szCs w:val="20"/>
        </w:rPr>
        <w:t>osallistujaa</w:t>
      </w:r>
      <w:r w:rsidR="00F73901" w:rsidRPr="0097473F">
        <w:rPr>
          <w:rFonts w:ascii="Arial" w:hAnsi="Arial" w:cs="Arial"/>
          <w:sz w:val="20"/>
          <w:szCs w:val="20"/>
        </w:rPr>
        <w:t xml:space="preserve">. </w:t>
      </w:r>
      <w:r w:rsidR="00CA6309">
        <w:rPr>
          <w:rFonts w:ascii="Arial" w:hAnsi="Arial" w:cs="Arial"/>
          <w:sz w:val="20"/>
          <w:szCs w:val="20"/>
        </w:rPr>
        <w:t xml:space="preserve">Ne </w:t>
      </w:r>
      <w:r w:rsidR="00BA0F1C" w:rsidRPr="00BA0F1C">
        <w:rPr>
          <w:rFonts w:ascii="Arial" w:hAnsi="Arial" w:cs="Arial"/>
          <w:sz w:val="20"/>
          <w:szCs w:val="20"/>
        </w:rPr>
        <w:t xml:space="preserve">osoittavat, </w:t>
      </w:r>
      <w:r w:rsidR="00BC60A0">
        <w:rPr>
          <w:rFonts w:ascii="Arial" w:hAnsi="Arial" w:cs="Arial"/>
          <w:sz w:val="20"/>
          <w:szCs w:val="20"/>
        </w:rPr>
        <w:t>että</w:t>
      </w:r>
      <w:r w:rsidR="00F73901" w:rsidRPr="00BA0F1C">
        <w:rPr>
          <w:rFonts w:ascii="Arial" w:hAnsi="Arial" w:cs="Arial"/>
          <w:sz w:val="20"/>
          <w:szCs w:val="20"/>
        </w:rPr>
        <w:t xml:space="preserve"> </w:t>
      </w:r>
      <w:r w:rsidR="00BC60A0">
        <w:rPr>
          <w:rFonts w:ascii="Arial" w:hAnsi="Arial" w:cs="Arial"/>
          <w:sz w:val="20"/>
          <w:szCs w:val="20"/>
        </w:rPr>
        <w:t>vaikkei kokaiiniriippuvuuteen ole</w:t>
      </w:r>
      <w:r w:rsidR="00CA6309">
        <w:rPr>
          <w:rFonts w:ascii="Arial" w:hAnsi="Arial" w:cs="Arial"/>
          <w:sz w:val="20"/>
          <w:szCs w:val="20"/>
        </w:rPr>
        <w:t>kaan</w:t>
      </w:r>
      <w:r w:rsidR="00BC60A0">
        <w:rPr>
          <w:rFonts w:ascii="Arial" w:hAnsi="Arial" w:cs="Arial"/>
          <w:sz w:val="20"/>
          <w:szCs w:val="20"/>
        </w:rPr>
        <w:t xml:space="preserve"> vielä löydetty mitään</w:t>
      </w:r>
      <w:r w:rsidR="002B2C3B">
        <w:rPr>
          <w:rFonts w:ascii="Arial" w:hAnsi="Arial" w:cs="Arial"/>
          <w:sz w:val="20"/>
          <w:szCs w:val="20"/>
        </w:rPr>
        <w:t xml:space="preserve"> </w:t>
      </w:r>
      <w:r w:rsidR="00ED1845">
        <w:rPr>
          <w:rFonts w:ascii="Arial" w:hAnsi="Arial" w:cs="Arial"/>
          <w:sz w:val="20"/>
          <w:szCs w:val="20"/>
        </w:rPr>
        <w:t>yksittäistä</w:t>
      </w:r>
      <w:r w:rsidR="005B169E">
        <w:rPr>
          <w:rFonts w:ascii="Arial" w:hAnsi="Arial" w:cs="Arial"/>
          <w:sz w:val="20"/>
          <w:szCs w:val="20"/>
        </w:rPr>
        <w:t xml:space="preserve"> </w:t>
      </w:r>
      <w:r w:rsidR="00BC60A0">
        <w:rPr>
          <w:rFonts w:ascii="Arial" w:hAnsi="Arial" w:cs="Arial"/>
          <w:sz w:val="20"/>
          <w:szCs w:val="20"/>
        </w:rPr>
        <w:t>farmakologista ratkaisua</w:t>
      </w:r>
      <w:r w:rsidR="00ED1845">
        <w:rPr>
          <w:rFonts w:ascii="Arial" w:hAnsi="Arial" w:cs="Arial"/>
          <w:sz w:val="20"/>
          <w:szCs w:val="20"/>
        </w:rPr>
        <w:t>, joillakin</w:t>
      </w:r>
      <w:r w:rsidR="00ED1845" w:rsidRPr="00BA0F1C">
        <w:rPr>
          <w:rFonts w:ascii="Arial" w:hAnsi="Arial" w:cs="Arial"/>
          <w:sz w:val="20"/>
          <w:szCs w:val="20"/>
        </w:rPr>
        <w:t xml:space="preserve"> lääkkeillä voidaan </w:t>
      </w:r>
      <w:r w:rsidR="00ED1845">
        <w:rPr>
          <w:rFonts w:ascii="Arial" w:hAnsi="Arial" w:cs="Arial"/>
          <w:sz w:val="20"/>
          <w:szCs w:val="20"/>
        </w:rPr>
        <w:t xml:space="preserve">jo nyt </w:t>
      </w:r>
      <w:r w:rsidR="00ED1845" w:rsidRPr="00BA0F1C">
        <w:rPr>
          <w:rFonts w:ascii="Arial" w:hAnsi="Arial" w:cs="Arial"/>
          <w:sz w:val="20"/>
          <w:szCs w:val="20"/>
        </w:rPr>
        <w:t xml:space="preserve">vähentää käyttäjien </w:t>
      </w:r>
      <w:r w:rsidR="00ED1845">
        <w:rPr>
          <w:rFonts w:ascii="Arial" w:hAnsi="Arial" w:cs="Arial"/>
          <w:sz w:val="20"/>
          <w:szCs w:val="20"/>
        </w:rPr>
        <w:t>huume</w:t>
      </w:r>
      <w:r w:rsidR="00E20DE7">
        <w:rPr>
          <w:rFonts w:ascii="Arial" w:hAnsi="Arial" w:cs="Arial"/>
          <w:sz w:val="20"/>
          <w:szCs w:val="20"/>
        </w:rPr>
        <w:t xml:space="preserve">en </w:t>
      </w:r>
      <w:r w:rsidR="00ED1845">
        <w:rPr>
          <w:rFonts w:ascii="Arial" w:hAnsi="Arial" w:cs="Arial"/>
          <w:sz w:val="20"/>
          <w:szCs w:val="20"/>
        </w:rPr>
        <w:t>himoa</w:t>
      </w:r>
      <w:r w:rsidR="00F73901" w:rsidRPr="00BA0F1C">
        <w:rPr>
          <w:rFonts w:ascii="Arial" w:hAnsi="Arial" w:cs="Arial"/>
          <w:sz w:val="20"/>
          <w:szCs w:val="20"/>
        </w:rPr>
        <w:t>.</w:t>
      </w:r>
      <w:r w:rsidR="00ED1845">
        <w:rPr>
          <w:rFonts w:ascii="Arial" w:hAnsi="Arial" w:cs="Arial"/>
          <w:sz w:val="20"/>
          <w:szCs w:val="20"/>
        </w:rPr>
        <w:t xml:space="preserve"> </w:t>
      </w:r>
      <w:r w:rsidR="00BC60A0">
        <w:rPr>
          <w:rFonts w:ascii="Arial" w:hAnsi="Arial" w:cs="Arial"/>
          <w:sz w:val="20"/>
          <w:szCs w:val="20"/>
        </w:rPr>
        <w:t>Tutkimu</w:t>
      </w:r>
      <w:r w:rsidR="002B2C3B">
        <w:rPr>
          <w:rFonts w:ascii="Arial" w:hAnsi="Arial" w:cs="Arial"/>
          <w:sz w:val="20"/>
          <w:szCs w:val="20"/>
        </w:rPr>
        <w:t xml:space="preserve">sta jatketaan, ja </w:t>
      </w:r>
      <w:r w:rsidR="00F73901" w:rsidRPr="00BA0F1C">
        <w:rPr>
          <w:rFonts w:ascii="Arial" w:hAnsi="Arial" w:cs="Arial"/>
          <w:sz w:val="20"/>
          <w:szCs w:val="20"/>
        </w:rPr>
        <w:t>p</w:t>
      </w:r>
      <w:r w:rsidR="00F73901" w:rsidRPr="00BA0F1C">
        <w:rPr>
          <w:rFonts w:ascii="Arial" w:hAnsi="Arial" w:cs="Arial"/>
          <w:sz w:val="20"/>
          <w:szCs w:val="20"/>
          <w:lang w:eastAsia="en-GB"/>
        </w:rPr>
        <w:t>s</w:t>
      </w:r>
      <w:r w:rsidR="00F73901" w:rsidRPr="00BA0F1C">
        <w:rPr>
          <w:rFonts w:ascii="Arial" w:hAnsi="Arial" w:cs="Arial"/>
          <w:sz w:val="20"/>
          <w:szCs w:val="20"/>
        </w:rPr>
        <w:t>y</w:t>
      </w:r>
      <w:r w:rsidR="00BA0F1C" w:rsidRPr="00BA0F1C">
        <w:rPr>
          <w:rFonts w:ascii="Arial" w:hAnsi="Arial" w:cs="Arial"/>
          <w:sz w:val="20"/>
          <w:szCs w:val="20"/>
        </w:rPr>
        <w:t xml:space="preserve">kososiaaliset toimenpiteet ovat </w:t>
      </w:r>
      <w:r w:rsidR="002B2C3B">
        <w:rPr>
          <w:rFonts w:ascii="Arial" w:hAnsi="Arial" w:cs="Arial"/>
          <w:sz w:val="20"/>
          <w:szCs w:val="20"/>
        </w:rPr>
        <w:t xml:space="preserve">edelleen </w:t>
      </w:r>
      <w:r w:rsidR="00BA0F1C" w:rsidRPr="00BA0F1C">
        <w:rPr>
          <w:rFonts w:ascii="Arial" w:hAnsi="Arial" w:cs="Arial"/>
          <w:sz w:val="20"/>
          <w:szCs w:val="20"/>
        </w:rPr>
        <w:t xml:space="preserve">keskeinen osa kokaiininkäyttäjien hoitoa </w:t>
      </w:r>
      <w:r w:rsidR="00F73901" w:rsidRPr="00BA0F1C">
        <w:rPr>
          <w:rFonts w:ascii="Arial" w:hAnsi="Arial" w:cs="Arial"/>
          <w:sz w:val="20"/>
          <w:szCs w:val="20"/>
        </w:rPr>
        <w:t>(</w:t>
      </w:r>
      <w:r w:rsidR="00BA0F1C" w:rsidRPr="00BA0F1C">
        <w:rPr>
          <w:rFonts w:ascii="Arial" w:hAnsi="Arial" w:cs="Arial"/>
          <w:sz w:val="20"/>
          <w:szCs w:val="20"/>
        </w:rPr>
        <w:t xml:space="preserve">ks. </w:t>
      </w:r>
      <w:r w:rsidR="00F73901" w:rsidRPr="00BA0F1C">
        <w:rPr>
          <w:rFonts w:ascii="Arial" w:hAnsi="Arial" w:cs="Arial"/>
          <w:sz w:val="20"/>
          <w:szCs w:val="20"/>
        </w:rPr>
        <w:t xml:space="preserve">video). </w:t>
      </w:r>
    </w:p>
    <w:p w:rsidR="00F73901" w:rsidRPr="00B57477" w:rsidRDefault="00F73901" w:rsidP="00F739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477">
        <w:rPr>
          <w:rFonts w:ascii="Arial" w:hAnsi="Arial" w:cs="Arial"/>
          <w:b/>
          <w:sz w:val="20"/>
          <w:szCs w:val="20"/>
        </w:rPr>
        <w:t>K</w:t>
      </w:r>
      <w:r w:rsidR="00FA64FA">
        <w:rPr>
          <w:rFonts w:ascii="Arial" w:hAnsi="Arial" w:cs="Arial"/>
          <w:b/>
          <w:sz w:val="20"/>
          <w:szCs w:val="20"/>
        </w:rPr>
        <w:t>otona kasvatetun</w:t>
      </w:r>
      <w:r w:rsidR="00B57477">
        <w:rPr>
          <w:rFonts w:ascii="Arial" w:hAnsi="Arial" w:cs="Arial"/>
          <w:b/>
          <w:sz w:val="20"/>
          <w:szCs w:val="20"/>
        </w:rPr>
        <w:t xml:space="preserve"> kannabisruoho</w:t>
      </w:r>
      <w:r w:rsidR="00FA64FA">
        <w:rPr>
          <w:rFonts w:ascii="Arial" w:hAnsi="Arial" w:cs="Arial"/>
          <w:b/>
          <w:sz w:val="20"/>
          <w:szCs w:val="20"/>
        </w:rPr>
        <w:t>n</w:t>
      </w:r>
      <w:r w:rsidR="00B57477">
        <w:rPr>
          <w:rFonts w:ascii="Arial" w:hAnsi="Arial" w:cs="Arial"/>
          <w:b/>
          <w:sz w:val="20"/>
          <w:szCs w:val="20"/>
        </w:rPr>
        <w:t xml:space="preserve"> </w:t>
      </w:r>
      <w:r w:rsidR="00FA64FA">
        <w:rPr>
          <w:rFonts w:ascii="Arial" w:hAnsi="Arial" w:cs="Arial"/>
          <w:b/>
          <w:sz w:val="20"/>
          <w:szCs w:val="20"/>
        </w:rPr>
        <w:t>tarjonta merkittävää</w:t>
      </w:r>
      <w:r w:rsidRPr="00B57477">
        <w:rPr>
          <w:rFonts w:ascii="Arial" w:hAnsi="Arial" w:cs="Arial"/>
          <w:b/>
          <w:sz w:val="20"/>
          <w:szCs w:val="20"/>
        </w:rPr>
        <w:t xml:space="preserve"> </w:t>
      </w:r>
      <w:r w:rsidR="007944B5">
        <w:rPr>
          <w:rFonts w:ascii="Arial" w:hAnsi="Arial" w:cs="Arial"/>
          <w:b/>
          <w:sz w:val="20"/>
          <w:szCs w:val="20"/>
        </w:rPr>
        <w:t>–</w:t>
      </w:r>
      <w:r w:rsidRPr="00B57477">
        <w:rPr>
          <w:rFonts w:ascii="Arial" w:hAnsi="Arial" w:cs="Arial"/>
          <w:b/>
          <w:sz w:val="20"/>
          <w:szCs w:val="20"/>
        </w:rPr>
        <w:t xml:space="preserve"> </w:t>
      </w:r>
      <w:r w:rsidR="00B57477">
        <w:rPr>
          <w:rFonts w:ascii="Arial" w:hAnsi="Arial" w:cs="Arial"/>
          <w:b/>
          <w:sz w:val="20"/>
          <w:szCs w:val="20"/>
        </w:rPr>
        <w:t>maahantuo</w:t>
      </w:r>
      <w:r w:rsidR="00E20DE7">
        <w:rPr>
          <w:rFonts w:ascii="Arial" w:hAnsi="Arial" w:cs="Arial"/>
          <w:b/>
          <w:sz w:val="20"/>
          <w:szCs w:val="20"/>
        </w:rPr>
        <w:t>tu</w:t>
      </w:r>
      <w:r w:rsidR="00B57477" w:rsidRPr="00B57477">
        <w:rPr>
          <w:rFonts w:ascii="Arial" w:hAnsi="Arial" w:cs="Arial"/>
          <w:b/>
          <w:sz w:val="20"/>
          <w:szCs w:val="20"/>
        </w:rPr>
        <w:t xml:space="preserve"> kannabishartsi v</w:t>
      </w:r>
      <w:r w:rsidR="00E20DE7">
        <w:rPr>
          <w:rFonts w:ascii="Arial" w:hAnsi="Arial" w:cs="Arial"/>
          <w:b/>
          <w:sz w:val="20"/>
          <w:szCs w:val="20"/>
        </w:rPr>
        <w:t>ahvempaa</w:t>
      </w:r>
      <w:r w:rsidRPr="00B57477">
        <w:rPr>
          <w:rFonts w:ascii="Arial" w:hAnsi="Arial" w:cs="Arial"/>
          <w:b/>
          <w:sz w:val="20"/>
          <w:szCs w:val="20"/>
        </w:rPr>
        <w:t xml:space="preserve"> </w:t>
      </w:r>
    </w:p>
    <w:p w:rsidR="00F73901" w:rsidRPr="00B57477" w:rsidRDefault="00F73901" w:rsidP="00F739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F73901" w:rsidRPr="006109CB" w:rsidRDefault="00F73901" w:rsidP="00F73901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  <w:lang w:eastAsia="en-GB"/>
        </w:rPr>
      </w:pPr>
      <w:r w:rsidRPr="00014AD8">
        <w:rPr>
          <w:rFonts w:ascii="Arial" w:hAnsi="Arial" w:cs="Arial"/>
          <w:bCs/>
          <w:sz w:val="20"/>
          <w:szCs w:val="20"/>
        </w:rPr>
        <w:t>Euro</w:t>
      </w:r>
      <w:r w:rsidR="00014AD8" w:rsidRPr="00014AD8">
        <w:rPr>
          <w:rFonts w:ascii="Arial" w:hAnsi="Arial" w:cs="Arial"/>
          <w:bCs/>
          <w:sz w:val="20"/>
          <w:szCs w:val="20"/>
        </w:rPr>
        <w:t>o</w:t>
      </w:r>
      <w:r w:rsidRPr="00014AD8">
        <w:rPr>
          <w:rFonts w:ascii="Arial" w:hAnsi="Arial" w:cs="Arial"/>
          <w:bCs/>
          <w:sz w:val="20"/>
          <w:szCs w:val="20"/>
        </w:rPr>
        <w:t>p</w:t>
      </w:r>
      <w:r w:rsidR="00014AD8">
        <w:rPr>
          <w:rFonts w:ascii="Arial" w:hAnsi="Arial" w:cs="Arial"/>
          <w:bCs/>
          <w:sz w:val="20"/>
          <w:szCs w:val="20"/>
        </w:rPr>
        <w:t xml:space="preserve">pa on pitkään ollut yksi </w:t>
      </w:r>
      <w:r w:rsidR="00014AD8" w:rsidRPr="00014AD8">
        <w:rPr>
          <w:rFonts w:ascii="Arial" w:hAnsi="Arial" w:cs="Arial"/>
          <w:bCs/>
          <w:sz w:val="20"/>
          <w:szCs w:val="20"/>
        </w:rPr>
        <w:t xml:space="preserve">maailman </w:t>
      </w:r>
      <w:r w:rsidR="00014AD8">
        <w:rPr>
          <w:rFonts w:ascii="Arial" w:hAnsi="Arial" w:cs="Arial"/>
          <w:bCs/>
          <w:sz w:val="20"/>
          <w:szCs w:val="20"/>
        </w:rPr>
        <w:t>suurimmista</w:t>
      </w:r>
      <w:r w:rsidR="00014AD8" w:rsidRPr="00014AD8">
        <w:rPr>
          <w:rFonts w:ascii="Arial" w:hAnsi="Arial" w:cs="Arial"/>
          <w:bCs/>
          <w:sz w:val="20"/>
          <w:szCs w:val="20"/>
        </w:rPr>
        <w:t xml:space="preserve"> kannabiksen </w:t>
      </w:r>
      <w:r w:rsidR="00014AD8">
        <w:rPr>
          <w:rFonts w:ascii="Arial" w:hAnsi="Arial" w:cs="Arial"/>
          <w:bCs/>
          <w:sz w:val="20"/>
          <w:szCs w:val="20"/>
        </w:rPr>
        <w:t>kuluttajamarkkinoista</w:t>
      </w:r>
      <w:r w:rsidR="00014AD8" w:rsidRPr="00014AD8">
        <w:rPr>
          <w:rFonts w:ascii="Arial" w:hAnsi="Arial" w:cs="Arial"/>
          <w:bCs/>
          <w:sz w:val="20"/>
          <w:szCs w:val="20"/>
        </w:rPr>
        <w:t>.</w:t>
      </w:r>
      <w:r w:rsidRPr="00014AD8">
        <w:rPr>
          <w:rFonts w:ascii="Arial" w:hAnsi="Arial" w:cs="Arial"/>
          <w:bCs/>
          <w:sz w:val="20"/>
          <w:szCs w:val="20"/>
        </w:rPr>
        <w:t xml:space="preserve"> </w:t>
      </w:r>
      <w:r w:rsidR="00014AD8" w:rsidRPr="005108FF">
        <w:rPr>
          <w:rFonts w:ascii="Arial" w:hAnsi="Arial" w:cs="Arial"/>
          <w:bCs/>
          <w:sz w:val="20"/>
          <w:szCs w:val="20"/>
        </w:rPr>
        <w:t xml:space="preserve">Suurin osa kannabishartsista tuodaan </w:t>
      </w:r>
      <w:r w:rsidR="00095A2B" w:rsidRPr="005108FF">
        <w:rPr>
          <w:rFonts w:ascii="Arial" w:hAnsi="Arial" w:cs="Arial"/>
          <w:b/>
          <w:bCs/>
          <w:sz w:val="20"/>
          <w:szCs w:val="20"/>
        </w:rPr>
        <w:t>Marokosta</w:t>
      </w:r>
      <w:r w:rsidR="00095A2B" w:rsidRPr="005108FF">
        <w:rPr>
          <w:rFonts w:ascii="Arial" w:hAnsi="Arial" w:cs="Arial"/>
          <w:bCs/>
          <w:sz w:val="20"/>
          <w:szCs w:val="20"/>
        </w:rPr>
        <w:t xml:space="preserve">. </w:t>
      </w:r>
      <w:r w:rsidR="00095A2B" w:rsidRPr="00095A2B">
        <w:rPr>
          <w:rFonts w:ascii="Arial" w:hAnsi="Arial" w:cs="Arial"/>
          <w:bCs/>
          <w:sz w:val="20"/>
          <w:szCs w:val="20"/>
        </w:rPr>
        <w:t>Arvioiden mukaan Euroopassa kulutetaan vuosittain noin 2 050 tonnia kannabishartsia</w:t>
      </w:r>
      <w:r w:rsidRPr="00095A2B">
        <w:rPr>
          <w:rFonts w:ascii="Arial" w:hAnsi="Arial" w:cs="Arial"/>
          <w:bCs/>
          <w:sz w:val="20"/>
          <w:szCs w:val="20"/>
        </w:rPr>
        <w:t xml:space="preserve"> (hasis</w:t>
      </w:r>
      <w:r w:rsidR="00095A2B">
        <w:rPr>
          <w:rFonts w:ascii="Arial" w:hAnsi="Arial" w:cs="Arial"/>
          <w:bCs/>
          <w:sz w:val="20"/>
          <w:szCs w:val="20"/>
        </w:rPr>
        <w:t>ta</w:t>
      </w:r>
      <w:r w:rsidRPr="00095A2B">
        <w:rPr>
          <w:rFonts w:ascii="Arial" w:hAnsi="Arial" w:cs="Arial"/>
          <w:bCs/>
          <w:sz w:val="20"/>
          <w:szCs w:val="20"/>
        </w:rPr>
        <w:t xml:space="preserve">) </w:t>
      </w:r>
      <w:r w:rsidR="00095A2B" w:rsidRPr="00095A2B">
        <w:rPr>
          <w:rFonts w:ascii="Arial" w:hAnsi="Arial" w:cs="Arial"/>
          <w:bCs/>
          <w:sz w:val="20"/>
          <w:szCs w:val="20"/>
        </w:rPr>
        <w:t xml:space="preserve">ja kannabisruohoa </w:t>
      </w:r>
      <w:r w:rsidRPr="00095A2B">
        <w:rPr>
          <w:rFonts w:ascii="Arial" w:hAnsi="Arial" w:cs="Arial"/>
          <w:bCs/>
          <w:sz w:val="20"/>
          <w:szCs w:val="20"/>
        </w:rPr>
        <w:t>(mari</w:t>
      </w:r>
      <w:r w:rsidR="00095A2B" w:rsidRPr="00095A2B">
        <w:rPr>
          <w:rFonts w:ascii="Arial" w:hAnsi="Arial" w:cs="Arial"/>
          <w:bCs/>
          <w:sz w:val="20"/>
          <w:szCs w:val="20"/>
        </w:rPr>
        <w:t>h</w:t>
      </w:r>
      <w:r w:rsidRPr="00095A2B">
        <w:rPr>
          <w:rFonts w:ascii="Arial" w:hAnsi="Arial" w:cs="Arial"/>
          <w:bCs/>
          <w:sz w:val="20"/>
          <w:szCs w:val="20"/>
        </w:rPr>
        <w:t>uana</w:t>
      </w:r>
      <w:r w:rsidR="00095A2B">
        <w:rPr>
          <w:rFonts w:ascii="Arial" w:hAnsi="Arial" w:cs="Arial"/>
          <w:bCs/>
          <w:sz w:val="20"/>
          <w:szCs w:val="20"/>
        </w:rPr>
        <w:t>a</w:t>
      </w:r>
      <w:r w:rsidRPr="00095A2B">
        <w:rPr>
          <w:rFonts w:ascii="Arial" w:hAnsi="Arial" w:cs="Arial"/>
          <w:bCs/>
          <w:sz w:val="20"/>
          <w:szCs w:val="20"/>
        </w:rPr>
        <w:t xml:space="preserve">). </w:t>
      </w:r>
      <w:r w:rsidRPr="00917D30">
        <w:rPr>
          <w:rFonts w:ascii="Arial" w:hAnsi="Arial" w:cs="Arial"/>
          <w:b/>
          <w:bCs/>
          <w:sz w:val="20"/>
          <w:szCs w:val="20"/>
        </w:rPr>
        <w:t>EMCDDA</w:t>
      </w:r>
      <w:r w:rsidR="00FA64FA">
        <w:rPr>
          <w:rFonts w:ascii="Arial" w:hAnsi="Arial" w:cs="Arial"/>
          <w:b/>
          <w:bCs/>
          <w:sz w:val="20"/>
          <w:szCs w:val="20"/>
        </w:rPr>
        <w:t>:n</w:t>
      </w:r>
      <w:r w:rsidRPr="00917D30">
        <w:rPr>
          <w:rFonts w:ascii="Arial" w:hAnsi="Arial" w:cs="Arial"/>
          <w:b/>
          <w:bCs/>
          <w:sz w:val="20"/>
          <w:szCs w:val="20"/>
        </w:rPr>
        <w:t xml:space="preserve"> </w:t>
      </w:r>
      <w:r w:rsidR="00FA64FA">
        <w:rPr>
          <w:rFonts w:ascii="Arial" w:hAnsi="Arial" w:cs="Arial"/>
          <w:bCs/>
          <w:sz w:val="20"/>
          <w:szCs w:val="20"/>
        </w:rPr>
        <w:t>analyysissa kerrotaan</w:t>
      </w:r>
      <w:r w:rsidR="00095A2B" w:rsidRPr="00917D30">
        <w:rPr>
          <w:rFonts w:ascii="Arial" w:hAnsi="Arial" w:cs="Arial"/>
          <w:bCs/>
          <w:sz w:val="20"/>
          <w:szCs w:val="20"/>
        </w:rPr>
        <w:t>, kui</w:t>
      </w:r>
      <w:r w:rsidR="00014AD8" w:rsidRPr="00917D30">
        <w:rPr>
          <w:rFonts w:ascii="Arial" w:hAnsi="Arial" w:cs="Arial"/>
          <w:bCs/>
          <w:sz w:val="20"/>
          <w:szCs w:val="20"/>
        </w:rPr>
        <w:t xml:space="preserve">nka </w:t>
      </w:r>
      <w:r w:rsidR="00FA64FA">
        <w:rPr>
          <w:rFonts w:ascii="Arial" w:hAnsi="Arial" w:cs="Arial"/>
          <w:bCs/>
          <w:sz w:val="20"/>
          <w:szCs w:val="20"/>
        </w:rPr>
        <w:t>kannabis</w:t>
      </w:r>
      <w:r w:rsidR="00917D30" w:rsidRPr="00917D30">
        <w:rPr>
          <w:rFonts w:ascii="Arial" w:hAnsi="Arial" w:cs="Arial"/>
          <w:bCs/>
          <w:sz w:val="20"/>
          <w:szCs w:val="20"/>
        </w:rPr>
        <w:t>ruoho</w:t>
      </w:r>
      <w:r w:rsidR="004812FA">
        <w:rPr>
          <w:rFonts w:ascii="Arial" w:hAnsi="Arial" w:cs="Arial"/>
          <w:bCs/>
          <w:sz w:val="20"/>
          <w:szCs w:val="20"/>
        </w:rPr>
        <w:t xml:space="preserve"> on noussu</w:t>
      </w:r>
      <w:r w:rsidR="00917D30" w:rsidRPr="00917D30">
        <w:rPr>
          <w:rFonts w:ascii="Arial" w:hAnsi="Arial" w:cs="Arial"/>
          <w:bCs/>
          <w:sz w:val="20"/>
          <w:szCs w:val="20"/>
        </w:rPr>
        <w:t xml:space="preserve">t hallitsevaan asemaan </w:t>
      </w:r>
      <w:r w:rsidR="00014AD8" w:rsidRPr="00917D30">
        <w:rPr>
          <w:rFonts w:ascii="Arial" w:hAnsi="Arial" w:cs="Arial"/>
          <w:bCs/>
          <w:sz w:val="20"/>
          <w:szCs w:val="20"/>
        </w:rPr>
        <w:t>Euroopan</w:t>
      </w:r>
      <w:r w:rsidR="00917D30" w:rsidRPr="00917D30">
        <w:rPr>
          <w:rFonts w:ascii="Arial" w:hAnsi="Arial" w:cs="Arial"/>
          <w:bCs/>
          <w:sz w:val="20"/>
          <w:szCs w:val="20"/>
        </w:rPr>
        <w:t xml:space="preserve"> </w:t>
      </w:r>
      <w:r w:rsidR="004812FA">
        <w:rPr>
          <w:rFonts w:ascii="Arial" w:hAnsi="Arial" w:cs="Arial"/>
          <w:bCs/>
          <w:sz w:val="20"/>
          <w:szCs w:val="20"/>
        </w:rPr>
        <w:t>kannabistuote</w:t>
      </w:r>
      <w:r w:rsidR="00917D30" w:rsidRPr="00917D30">
        <w:rPr>
          <w:rFonts w:ascii="Arial" w:hAnsi="Arial" w:cs="Arial"/>
          <w:bCs/>
          <w:sz w:val="20"/>
          <w:szCs w:val="20"/>
        </w:rPr>
        <w:t>markkinoill</w:t>
      </w:r>
      <w:r w:rsidR="00014AD8" w:rsidRPr="00917D30">
        <w:rPr>
          <w:rFonts w:ascii="Arial" w:hAnsi="Arial" w:cs="Arial"/>
          <w:bCs/>
          <w:sz w:val="20"/>
          <w:szCs w:val="20"/>
        </w:rPr>
        <w:t>a</w:t>
      </w:r>
      <w:r w:rsidR="00FA64FA">
        <w:rPr>
          <w:rFonts w:ascii="Arial" w:hAnsi="Arial" w:cs="Arial"/>
          <w:bCs/>
          <w:sz w:val="20"/>
          <w:szCs w:val="20"/>
        </w:rPr>
        <w:t xml:space="preserve"> sama</w:t>
      </w:r>
      <w:r w:rsidR="004812FA">
        <w:rPr>
          <w:rFonts w:ascii="Arial" w:hAnsi="Arial" w:cs="Arial"/>
          <w:bCs/>
          <w:sz w:val="20"/>
          <w:szCs w:val="20"/>
        </w:rPr>
        <w:t>lla</w:t>
      </w:r>
      <w:r w:rsidR="00014AD8" w:rsidRPr="00917D30">
        <w:rPr>
          <w:rFonts w:ascii="Arial" w:hAnsi="Arial" w:cs="Arial"/>
          <w:bCs/>
          <w:sz w:val="20"/>
          <w:szCs w:val="20"/>
        </w:rPr>
        <w:t xml:space="preserve">, </w:t>
      </w:r>
      <w:r w:rsidR="00FA64FA">
        <w:rPr>
          <w:rFonts w:ascii="Arial" w:hAnsi="Arial" w:cs="Arial"/>
          <w:bCs/>
          <w:sz w:val="20"/>
          <w:szCs w:val="20"/>
        </w:rPr>
        <w:t>kun</w:t>
      </w:r>
      <w:r w:rsidR="00917D30">
        <w:rPr>
          <w:rFonts w:ascii="Arial" w:hAnsi="Arial" w:cs="Arial"/>
          <w:bCs/>
          <w:sz w:val="20"/>
          <w:szCs w:val="20"/>
        </w:rPr>
        <w:t xml:space="preserve"> kannabisruohoa kasvatetaan kotona omaan käyttöön</w:t>
      </w:r>
      <w:r w:rsidRPr="00917D30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6109CB" w:rsidRPr="006109CB">
        <w:rPr>
          <w:rFonts w:ascii="Arial" w:eastAsia="Times New Roman" w:hAnsi="Arial" w:cs="Arial"/>
          <w:sz w:val="20"/>
          <w:szCs w:val="20"/>
          <w:lang w:eastAsia="en-GB"/>
        </w:rPr>
        <w:t>Eri puolilta Eurooppaa löytyy yhä enemmän kannabisviljelmiä</w:t>
      </w:r>
      <w:r w:rsidRPr="006109CB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F73901" w:rsidRPr="00917D30" w:rsidRDefault="006109CB" w:rsidP="00F73901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6109CB">
        <w:rPr>
          <w:rFonts w:ascii="Arial" w:hAnsi="Arial" w:cs="Arial"/>
          <w:bCs/>
          <w:sz w:val="20"/>
          <w:szCs w:val="20"/>
        </w:rPr>
        <w:t>Kannabisruohon</w:t>
      </w:r>
      <w:r w:rsidR="00B97015">
        <w:rPr>
          <w:rFonts w:ascii="Arial" w:hAnsi="Arial" w:cs="Arial"/>
          <w:bCs/>
          <w:sz w:val="20"/>
          <w:szCs w:val="20"/>
        </w:rPr>
        <w:t xml:space="preserve"> takavarikkojen määrä on ohittanut viimeisten kymmenen vuoden aikana</w:t>
      </w:r>
      <w:r w:rsidRPr="006109CB">
        <w:rPr>
          <w:rFonts w:ascii="Arial" w:hAnsi="Arial" w:cs="Arial"/>
          <w:bCs/>
          <w:sz w:val="20"/>
          <w:szCs w:val="20"/>
        </w:rPr>
        <w:t xml:space="preserve"> kannabishartsin takav</w:t>
      </w:r>
      <w:r w:rsidR="00B97015">
        <w:rPr>
          <w:rFonts w:ascii="Arial" w:hAnsi="Arial" w:cs="Arial"/>
          <w:bCs/>
          <w:sz w:val="20"/>
          <w:szCs w:val="20"/>
        </w:rPr>
        <w:t>arikkojen määrän</w:t>
      </w:r>
      <w:r w:rsidR="00F73901" w:rsidRPr="006109CB">
        <w:rPr>
          <w:rFonts w:ascii="Arial" w:hAnsi="Arial" w:cs="Arial"/>
          <w:sz w:val="20"/>
          <w:szCs w:val="20"/>
        </w:rPr>
        <w:t xml:space="preserve">. </w:t>
      </w:r>
      <w:r w:rsidR="00B97015" w:rsidRPr="00B97015">
        <w:rPr>
          <w:rFonts w:ascii="Arial" w:hAnsi="Arial" w:cs="Arial"/>
          <w:sz w:val="20"/>
          <w:szCs w:val="20"/>
        </w:rPr>
        <w:t>Ilmoitusten mukaan v</w:t>
      </w:r>
      <w:r w:rsidRPr="00B97015">
        <w:rPr>
          <w:rFonts w:ascii="Arial" w:hAnsi="Arial" w:cs="Arial"/>
          <w:sz w:val="20"/>
          <w:szCs w:val="20"/>
        </w:rPr>
        <w:t xml:space="preserve">uonna 2012 </w:t>
      </w:r>
      <w:r w:rsidR="00B97015" w:rsidRPr="00B97015">
        <w:rPr>
          <w:rFonts w:ascii="Arial" w:hAnsi="Arial" w:cs="Arial"/>
          <w:sz w:val="20"/>
          <w:szCs w:val="20"/>
        </w:rPr>
        <w:t xml:space="preserve">tehtiin </w:t>
      </w:r>
      <w:r w:rsidR="00F73901" w:rsidRPr="00B97015">
        <w:rPr>
          <w:rFonts w:ascii="Arial" w:hAnsi="Arial" w:cs="Arial"/>
          <w:sz w:val="20"/>
          <w:szCs w:val="20"/>
        </w:rPr>
        <w:t xml:space="preserve">457 000 </w:t>
      </w:r>
      <w:r w:rsidRPr="00B97015">
        <w:rPr>
          <w:rFonts w:ascii="Arial" w:hAnsi="Arial" w:cs="Arial"/>
          <w:sz w:val="20"/>
          <w:szCs w:val="20"/>
        </w:rPr>
        <w:t>kannabisruoho</w:t>
      </w:r>
      <w:r w:rsidR="00B97015" w:rsidRPr="00B97015">
        <w:rPr>
          <w:rFonts w:ascii="Arial" w:hAnsi="Arial" w:cs="Arial"/>
          <w:sz w:val="20"/>
          <w:szCs w:val="20"/>
        </w:rPr>
        <w:t xml:space="preserve">n </w:t>
      </w:r>
      <w:r w:rsidRPr="00B97015">
        <w:rPr>
          <w:rFonts w:ascii="Arial" w:hAnsi="Arial" w:cs="Arial"/>
          <w:sz w:val="20"/>
          <w:szCs w:val="20"/>
        </w:rPr>
        <w:t>takavarikkoa</w:t>
      </w:r>
      <w:r w:rsidR="00F73901" w:rsidRPr="00B97015">
        <w:rPr>
          <w:rFonts w:ascii="Arial" w:hAnsi="Arial" w:cs="Arial"/>
          <w:sz w:val="20"/>
          <w:szCs w:val="20"/>
        </w:rPr>
        <w:t xml:space="preserve">, </w:t>
      </w:r>
      <w:r w:rsidRPr="00B97015">
        <w:rPr>
          <w:rFonts w:ascii="Arial" w:hAnsi="Arial" w:cs="Arial"/>
          <w:sz w:val="20"/>
          <w:szCs w:val="20"/>
        </w:rPr>
        <w:t>kun</w:t>
      </w:r>
      <w:r w:rsidR="00B97015" w:rsidRPr="00B97015">
        <w:rPr>
          <w:rFonts w:ascii="Arial" w:hAnsi="Arial" w:cs="Arial"/>
          <w:sz w:val="20"/>
          <w:szCs w:val="20"/>
        </w:rPr>
        <w:t xml:space="preserve"> </w:t>
      </w:r>
      <w:r w:rsidRPr="00B97015">
        <w:rPr>
          <w:rFonts w:ascii="Arial" w:hAnsi="Arial" w:cs="Arial"/>
          <w:sz w:val="20"/>
          <w:szCs w:val="20"/>
        </w:rPr>
        <w:t xml:space="preserve">kannabishartsin </w:t>
      </w:r>
      <w:r w:rsidR="004812FA">
        <w:rPr>
          <w:rFonts w:ascii="Arial" w:hAnsi="Arial" w:cs="Arial"/>
          <w:sz w:val="20"/>
          <w:szCs w:val="20"/>
        </w:rPr>
        <w:t xml:space="preserve">takavarikoiden määrä oli </w:t>
      </w:r>
      <w:r w:rsidR="00F73901" w:rsidRPr="00B97015">
        <w:rPr>
          <w:rFonts w:ascii="Arial" w:hAnsi="Arial" w:cs="Arial"/>
          <w:sz w:val="20"/>
          <w:szCs w:val="20"/>
        </w:rPr>
        <w:t xml:space="preserve">258 000. </w:t>
      </w:r>
      <w:r w:rsidR="00B97015">
        <w:rPr>
          <w:rFonts w:ascii="Arial" w:hAnsi="Arial" w:cs="Arial"/>
          <w:sz w:val="20"/>
          <w:szCs w:val="20"/>
        </w:rPr>
        <w:t>Vuonna 2012</w:t>
      </w:r>
      <w:r w:rsidR="004812FA">
        <w:rPr>
          <w:rFonts w:ascii="Arial" w:hAnsi="Arial" w:cs="Arial"/>
          <w:sz w:val="20"/>
          <w:szCs w:val="20"/>
        </w:rPr>
        <w:t xml:space="preserve"> kannabiskasveja</w:t>
      </w:r>
      <w:r w:rsidR="00B97015">
        <w:rPr>
          <w:rFonts w:ascii="Arial" w:hAnsi="Arial" w:cs="Arial"/>
          <w:sz w:val="20"/>
          <w:szCs w:val="20"/>
        </w:rPr>
        <w:t xml:space="preserve"> takavarikoitiin noin 7 miljoonaa</w:t>
      </w:r>
      <w:r w:rsidR="00F73901" w:rsidRPr="00B97015">
        <w:rPr>
          <w:rFonts w:ascii="Arial" w:hAnsi="Arial" w:cs="Arial"/>
          <w:sz w:val="20"/>
          <w:szCs w:val="20"/>
        </w:rPr>
        <w:t xml:space="preserve">, </w:t>
      </w:r>
      <w:r w:rsidR="00B97015">
        <w:rPr>
          <w:rFonts w:ascii="Arial" w:hAnsi="Arial" w:cs="Arial"/>
          <w:sz w:val="20"/>
          <w:szCs w:val="20"/>
        </w:rPr>
        <w:t xml:space="preserve">yli </w:t>
      </w:r>
      <w:r w:rsidR="00F73901" w:rsidRPr="00B97015">
        <w:rPr>
          <w:rFonts w:ascii="Arial" w:hAnsi="Arial" w:cs="Arial"/>
          <w:sz w:val="20"/>
          <w:szCs w:val="20"/>
        </w:rPr>
        <w:t>2</w:t>
      </w:r>
      <w:r w:rsidR="00B97015">
        <w:rPr>
          <w:rFonts w:ascii="Arial" w:hAnsi="Arial" w:cs="Arial"/>
          <w:sz w:val="20"/>
          <w:szCs w:val="20"/>
        </w:rPr>
        <w:t>,</w:t>
      </w:r>
      <w:r w:rsidR="00F73901" w:rsidRPr="00B97015">
        <w:rPr>
          <w:rFonts w:ascii="Arial" w:hAnsi="Arial" w:cs="Arial"/>
          <w:sz w:val="20"/>
          <w:szCs w:val="20"/>
        </w:rPr>
        <w:t xml:space="preserve">5 </w:t>
      </w:r>
      <w:r w:rsidR="00B97015">
        <w:rPr>
          <w:rFonts w:ascii="Arial" w:hAnsi="Arial" w:cs="Arial"/>
          <w:sz w:val="20"/>
          <w:szCs w:val="20"/>
        </w:rPr>
        <w:t>kertaa enemmän kuin viisi vuotta ai</w:t>
      </w:r>
      <w:r w:rsidR="004812FA">
        <w:rPr>
          <w:rFonts w:ascii="Arial" w:hAnsi="Arial" w:cs="Arial"/>
          <w:sz w:val="20"/>
          <w:szCs w:val="20"/>
        </w:rPr>
        <w:t>emmin</w:t>
      </w:r>
      <w:r w:rsidR="00F73901" w:rsidRPr="00B97015">
        <w:rPr>
          <w:rFonts w:ascii="Arial" w:hAnsi="Arial" w:cs="Arial"/>
          <w:sz w:val="20"/>
          <w:szCs w:val="20"/>
        </w:rPr>
        <w:t xml:space="preserve">. </w:t>
      </w:r>
      <w:r w:rsidR="00987810">
        <w:rPr>
          <w:rFonts w:ascii="Arial" w:hAnsi="Arial" w:cs="Arial"/>
          <w:sz w:val="20"/>
          <w:szCs w:val="20"/>
        </w:rPr>
        <w:t>V</w:t>
      </w:r>
      <w:r w:rsidR="004812FA">
        <w:rPr>
          <w:rFonts w:ascii="Arial" w:hAnsi="Arial" w:cs="Arial"/>
          <w:sz w:val="20"/>
          <w:szCs w:val="20"/>
        </w:rPr>
        <w:t xml:space="preserve">iime vuosina </w:t>
      </w:r>
      <w:r w:rsidR="00987810">
        <w:rPr>
          <w:rFonts w:ascii="Arial" w:hAnsi="Arial" w:cs="Arial"/>
          <w:sz w:val="20"/>
          <w:szCs w:val="20"/>
        </w:rPr>
        <w:t>ovat herättäneet huolta uudenlaiset kannabislajikkeet</w:t>
      </w:r>
      <w:r w:rsidR="00917D30">
        <w:rPr>
          <w:rFonts w:ascii="Arial" w:hAnsi="Arial" w:cs="Arial"/>
          <w:sz w:val="20"/>
          <w:szCs w:val="20"/>
        </w:rPr>
        <w:t xml:space="preserve"> </w:t>
      </w:r>
      <w:r w:rsidR="00F73901" w:rsidRPr="00B97015">
        <w:rPr>
          <w:rFonts w:ascii="Arial" w:hAnsi="Arial" w:cs="Arial"/>
          <w:sz w:val="20"/>
          <w:szCs w:val="20"/>
        </w:rPr>
        <w:t>(</w:t>
      </w:r>
      <w:r w:rsidR="00B97015" w:rsidRPr="00B97015">
        <w:rPr>
          <w:rFonts w:ascii="Arial" w:hAnsi="Arial" w:cs="Arial"/>
          <w:sz w:val="20"/>
          <w:szCs w:val="20"/>
        </w:rPr>
        <w:t xml:space="preserve">ks. </w:t>
      </w:r>
      <w:r w:rsidR="00F73901" w:rsidRPr="00B97015">
        <w:rPr>
          <w:rFonts w:ascii="Arial" w:hAnsi="Arial" w:cs="Arial"/>
          <w:sz w:val="20"/>
          <w:szCs w:val="20"/>
        </w:rPr>
        <w:t xml:space="preserve">video), </w:t>
      </w:r>
      <w:r w:rsidR="00B97015" w:rsidRPr="00B97015">
        <w:rPr>
          <w:rFonts w:ascii="Arial" w:hAnsi="Arial" w:cs="Arial"/>
          <w:sz w:val="20"/>
          <w:szCs w:val="20"/>
        </w:rPr>
        <w:t xml:space="preserve">joissa on </w:t>
      </w:r>
      <w:r w:rsidR="00014AD8">
        <w:rPr>
          <w:rFonts w:ascii="Arial" w:hAnsi="Arial" w:cs="Arial"/>
          <w:sz w:val="20"/>
          <w:szCs w:val="20"/>
        </w:rPr>
        <w:t xml:space="preserve">erittäin suuri </w:t>
      </w:r>
      <w:r w:rsidR="00F73901" w:rsidRPr="00B97015">
        <w:rPr>
          <w:rFonts w:ascii="Arial" w:hAnsi="Arial" w:cs="Arial"/>
          <w:sz w:val="20"/>
          <w:szCs w:val="20"/>
        </w:rPr>
        <w:t>THC</w:t>
      </w:r>
      <w:r w:rsidR="00014AD8">
        <w:rPr>
          <w:rFonts w:ascii="Arial" w:hAnsi="Arial" w:cs="Arial"/>
          <w:sz w:val="20"/>
          <w:szCs w:val="20"/>
        </w:rPr>
        <w:t>-pitoisuus</w:t>
      </w:r>
      <w:r w:rsidR="00B97015">
        <w:rPr>
          <w:rFonts w:ascii="Arial" w:hAnsi="Arial" w:cs="Arial"/>
          <w:sz w:val="20"/>
          <w:szCs w:val="20"/>
        </w:rPr>
        <w:t xml:space="preserve"> </w:t>
      </w:r>
      <w:r w:rsidR="00F73901" w:rsidRPr="00B97015">
        <w:rPr>
          <w:rFonts w:ascii="Arial" w:hAnsi="Arial" w:cs="Arial"/>
          <w:sz w:val="20"/>
          <w:szCs w:val="20"/>
        </w:rPr>
        <w:t>(</w:t>
      </w:r>
      <w:r w:rsidR="00B97015" w:rsidRPr="00B97015">
        <w:rPr>
          <w:rFonts w:ascii="Arial" w:hAnsi="Arial" w:cs="Arial"/>
          <w:sz w:val="20"/>
          <w:szCs w:val="20"/>
        </w:rPr>
        <w:t>kannabiksen vaikuttava aine</w:t>
      </w:r>
      <w:r w:rsidR="00F73901" w:rsidRPr="00B97015">
        <w:rPr>
          <w:rFonts w:ascii="Arial" w:hAnsi="Arial" w:cs="Arial"/>
          <w:sz w:val="20"/>
          <w:szCs w:val="20"/>
        </w:rPr>
        <w:t>)</w:t>
      </w:r>
      <w:r w:rsidR="00B97015">
        <w:rPr>
          <w:rFonts w:ascii="Arial" w:hAnsi="Arial" w:cs="Arial"/>
          <w:sz w:val="20"/>
          <w:szCs w:val="20"/>
        </w:rPr>
        <w:t>, mutta</w:t>
      </w:r>
      <w:r w:rsidR="00917D30">
        <w:rPr>
          <w:rFonts w:ascii="Arial" w:hAnsi="Arial" w:cs="Arial"/>
          <w:sz w:val="20"/>
          <w:szCs w:val="20"/>
        </w:rPr>
        <w:t xml:space="preserve"> vain</w:t>
      </w:r>
      <w:r w:rsidR="00B97015" w:rsidRPr="00B97015">
        <w:rPr>
          <w:rFonts w:ascii="Arial" w:hAnsi="Arial" w:cs="Arial"/>
          <w:sz w:val="20"/>
          <w:szCs w:val="20"/>
        </w:rPr>
        <w:t xml:space="preserve"> </w:t>
      </w:r>
      <w:r w:rsidR="00014AD8">
        <w:rPr>
          <w:rFonts w:ascii="Arial" w:hAnsi="Arial" w:cs="Arial"/>
          <w:sz w:val="20"/>
          <w:szCs w:val="20"/>
        </w:rPr>
        <w:t>vähän kannabidiolia (</w:t>
      </w:r>
      <w:r w:rsidR="00F73901" w:rsidRPr="00B97015">
        <w:rPr>
          <w:rFonts w:ascii="Arial" w:hAnsi="Arial" w:cs="Arial"/>
          <w:sz w:val="20"/>
          <w:szCs w:val="20"/>
        </w:rPr>
        <w:t>CBD</w:t>
      </w:r>
      <w:r w:rsidR="00014AD8">
        <w:rPr>
          <w:rFonts w:ascii="Arial" w:hAnsi="Arial" w:cs="Arial"/>
          <w:sz w:val="20"/>
          <w:szCs w:val="20"/>
        </w:rPr>
        <w:t xml:space="preserve">, </w:t>
      </w:r>
      <w:r w:rsidR="00F73901" w:rsidRPr="00B97015">
        <w:rPr>
          <w:rFonts w:ascii="Arial" w:hAnsi="Arial" w:cs="Arial"/>
          <w:sz w:val="20"/>
          <w:szCs w:val="20"/>
        </w:rPr>
        <w:t>ant</w:t>
      </w:r>
      <w:r w:rsidR="00014AD8">
        <w:rPr>
          <w:rFonts w:ascii="Arial" w:hAnsi="Arial" w:cs="Arial"/>
          <w:sz w:val="20"/>
          <w:szCs w:val="20"/>
        </w:rPr>
        <w:t>i</w:t>
      </w:r>
      <w:r w:rsidR="00F73901" w:rsidRPr="00B97015">
        <w:rPr>
          <w:rFonts w:ascii="Arial" w:hAnsi="Arial" w:cs="Arial"/>
          <w:sz w:val="20"/>
          <w:szCs w:val="20"/>
        </w:rPr>
        <w:t>psy</w:t>
      </w:r>
      <w:r w:rsidR="00014AD8">
        <w:rPr>
          <w:rFonts w:ascii="Arial" w:hAnsi="Arial" w:cs="Arial"/>
          <w:sz w:val="20"/>
          <w:szCs w:val="20"/>
        </w:rPr>
        <w:t>k</w:t>
      </w:r>
      <w:r w:rsidR="00F73901" w:rsidRPr="00B97015">
        <w:rPr>
          <w:rFonts w:ascii="Arial" w:hAnsi="Arial" w:cs="Arial"/>
          <w:sz w:val="20"/>
          <w:szCs w:val="20"/>
        </w:rPr>
        <w:t>o</w:t>
      </w:r>
      <w:r w:rsidR="00014AD8">
        <w:rPr>
          <w:rFonts w:ascii="Arial" w:hAnsi="Arial" w:cs="Arial"/>
          <w:sz w:val="20"/>
          <w:szCs w:val="20"/>
        </w:rPr>
        <w:t>ottinen aine</w:t>
      </w:r>
      <w:r w:rsidR="00F73901" w:rsidRPr="00B97015">
        <w:rPr>
          <w:rFonts w:ascii="Arial" w:hAnsi="Arial" w:cs="Arial"/>
          <w:sz w:val="20"/>
          <w:szCs w:val="20"/>
        </w:rPr>
        <w:t xml:space="preserve">). </w:t>
      </w:r>
      <w:r w:rsidR="00917D30" w:rsidRPr="00917D30">
        <w:rPr>
          <w:rFonts w:ascii="Arial" w:hAnsi="Arial" w:cs="Arial"/>
          <w:sz w:val="20"/>
          <w:szCs w:val="20"/>
        </w:rPr>
        <w:t xml:space="preserve">Vaikka molempien </w:t>
      </w:r>
      <w:r w:rsidR="00EE28B8">
        <w:rPr>
          <w:rFonts w:ascii="Arial" w:hAnsi="Arial" w:cs="Arial"/>
          <w:sz w:val="20"/>
          <w:szCs w:val="20"/>
        </w:rPr>
        <w:t>kannabiksen muotojen</w:t>
      </w:r>
      <w:r w:rsidR="00917D30" w:rsidRPr="00917D30">
        <w:rPr>
          <w:rFonts w:ascii="Arial" w:hAnsi="Arial" w:cs="Arial"/>
          <w:sz w:val="20"/>
          <w:szCs w:val="20"/>
        </w:rPr>
        <w:t xml:space="preserve"> </w:t>
      </w:r>
      <w:r w:rsidR="00917D30">
        <w:rPr>
          <w:rFonts w:ascii="Arial" w:hAnsi="Arial" w:cs="Arial"/>
          <w:sz w:val="20"/>
          <w:szCs w:val="20"/>
        </w:rPr>
        <w:t>v</w:t>
      </w:r>
      <w:r w:rsidR="00E20DE7">
        <w:rPr>
          <w:rFonts w:ascii="Arial" w:hAnsi="Arial" w:cs="Arial"/>
          <w:sz w:val="20"/>
          <w:szCs w:val="20"/>
        </w:rPr>
        <w:t>ahvuus</w:t>
      </w:r>
      <w:r w:rsidR="00917D30">
        <w:rPr>
          <w:rFonts w:ascii="Arial" w:hAnsi="Arial" w:cs="Arial"/>
          <w:sz w:val="20"/>
          <w:szCs w:val="20"/>
        </w:rPr>
        <w:t xml:space="preserve"> on kasvanut vuodesta 2006</w:t>
      </w:r>
      <w:r w:rsidR="00F73901" w:rsidRPr="00917D30">
        <w:rPr>
          <w:rFonts w:ascii="Arial" w:hAnsi="Arial" w:cs="Arial"/>
          <w:sz w:val="20"/>
          <w:szCs w:val="20"/>
        </w:rPr>
        <w:t xml:space="preserve">, </w:t>
      </w:r>
      <w:r w:rsidR="00917D30">
        <w:rPr>
          <w:rFonts w:ascii="Arial" w:hAnsi="Arial" w:cs="Arial"/>
          <w:sz w:val="20"/>
          <w:szCs w:val="20"/>
        </w:rPr>
        <w:t xml:space="preserve">kannabishartsin </w:t>
      </w:r>
      <w:r w:rsidR="00EE28B8">
        <w:rPr>
          <w:rFonts w:ascii="Arial" w:hAnsi="Arial" w:cs="Arial"/>
          <w:sz w:val="20"/>
          <w:szCs w:val="20"/>
        </w:rPr>
        <w:t xml:space="preserve">vahvuuden </w:t>
      </w:r>
      <w:r w:rsidR="004812FA">
        <w:rPr>
          <w:rFonts w:ascii="Arial" w:hAnsi="Arial" w:cs="Arial"/>
          <w:sz w:val="20"/>
          <w:szCs w:val="20"/>
        </w:rPr>
        <w:t>havaittiin</w:t>
      </w:r>
      <w:r w:rsidR="00EE28B8">
        <w:rPr>
          <w:rFonts w:ascii="Arial" w:hAnsi="Arial" w:cs="Arial"/>
          <w:sz w:val="20"/>
          <w:szCs w:val="20"/>
        </w:rPr>
        <w:t xml:space="preserve"> nousseen jyrkästi</w:t>
      </w:r>
      <w:r w:rsidR="00F73901" w:rsidRPr="00917D30">
        <w:rPr>
          <w:rFonts w:ascii="Arial" w:hAnsi="Arial" w:cs="Arial"/>
          <w:sz w:val="20"/>
          <w:szCs w:val="20"/>
        </w:rPr>
        <w:t xml:space="preserve"> </w:t>
      </w:r>
      <w:r w:rsidR="00917D30">
        <w:rPr>
          <w:rFonts w:ascii="Arial" w:hAnsi="Arial" w:cs="Arial"/>
          <w:sz w:val="20"/>
          <w:szCs w:val="20"/>
        </w:rPr>
        <w:t>vuosina</w:t>
      </w:r>
      <w:r w:rsidR="00F73901" w:rsidRPr="00917D30">
        <w:rPr>
          <w:rFonts w:ascii="Arial" w:hAnsi="Arial" w:cs="Arial"/>
          <w:sz w:val="20"/>
          <w:szCs w:val="20"/>
        </w:rPr>
        <w:t xml:space="preserve"> 2011</w:t>
      </w:r>
      <w:r w:rsidR="00917D30">
        <w:rPr>
          <w:rFonts w:ascii="Arial" w:hAnsi="Arial" w:cs="Arial"/>
          <w:sz w:val="20"/>
          <w:szCs w:val="20"/>
        </w:rPr>
        <w:t>–</w:t>
      </w:r>
      <w:r w:rsidR="00F73901" w:rsidRPr="00917D30">
        <w:rPr>
          <w:rFonts w:ascii="Arial" w:hAnsi="Arial" w:cs="Arial"/>
          <w:sz w:val="20"/>
          <w:szCs w:val="20"/>
        </w:rPr>
        <w:t>2012 (</w:t>
      </w:r>
      <w:r w:rsidR="00B97015" w:rsidRPr="00917D30">
        <w:rPr>
          <w:rFonts w:ascii="Arial" w:hAnsi="Arial" w:cs="Arial"/>
          <w:sz w:val="20"/>
          <w:szCs w:val="20"/>
        </w:rPr>
        <w:t>ks. kannabis</w:t>
      </w:r>
      <w:r w:rsidR="00014AD8" w:rsidRPr="00917D30">
        <w:rPr>
          <w:rFonts w:ascii="Arial" w:hAnsi="Arial" w:cs="Arial"/>
          <w:sz w:val="20"/>
          <w:szCs w:val="20"/>
        </w:rPr>
        <w:t xml:space="preserve">ta käsittelevä </w:t>
      </w:r>
      <w:r w:rsidR="00987810">
        <w:rPr>
          <w:rFonts w:ascii="Arial" w:hAnsi="Arial" w:cs="Arial"/>
          <w:sz w:val="20"/>
          <w:szCs w:val="20"/>
        </w:rPr>
        <w:t>tietokatsaus</w:t>
      </w:r>
      <w:r w:rsidR="00F73901" w:rsidRPr="00917D30">
        <w:rPr>
          <w:rFonts w:ascii="Arial" w:hAnsi="Arial" w:cs="Arial"/>
          <w:sz w:val="20"/>
          <w:szCs w:val="20"/>
        </w:rPr>
        <w:t>, E</w:t>
      </w:r>
      <w:r w:rsidR="00B97015" w:rsidRPr="00917D30">
        <w:rPr>
          <w:rFonts w:ascii="Arial" w:hAnsi="Arial" w:cs="Arial"/>
          <w:sz w:val="20"/>
          <w:szCs w:val="20"/>
        </w:rPr>
        <w:t>uroopan huumeraportti</w:t>
      </w:r>
      <w:r w:rsidR="00F73901" w:rsidRPr="00917D30">
        <w:rPr>
          <w:rFonts w:ascii="Arial" w:hAnsi="Arial" w:cs="Arial"/>
          <w:sz w:val="20"/>
          <w:szCs w:val="20"/>
        </w:rPr>
        <w:t xml:space="preserve">, </w:t>
      </w:r>
      <w:r w:rsidR="00B97015" w:rsidRPr="00917D30">
        <w:rPr>
          <w:rFonts w:ascii="Arial" w:hAnsi="Arial" w:cs="Arial"/>
          <w:sz w:val="20"/>
          <w:szCs w:val="20"/>
        </w:rPr>
        <w:t>luku</w:t>
      </w:r>
      <w:r w:rsidR="00F73901" w:rsidRPr="00917D30">
        <w:rPr>
          <w:rFonts w:ascii="Arial" w:hAnsi="Arial" w:cs="Arial"/>
          <w:sz w:val="20"/>
          <w:szCs w:val="20"/>
        </w:rPr>
        <w:t xml:space="preserve"> 1).</w:t>
      </w:r>
      <w:r w:rsidR="00F73901" w:rsidRPr="00917D30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F73901" w:rsidRPr="00B57477" w:rsidRDefault="00F73901" w:rsidP="00F739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477">
        <w:rPr>
          <w:rFonts w:ascii="Arial" w:hAnsi="Arial" w:cs="Arial"/>
          <w:b/>
          <w:sz w:val="20"/>
          <w:szCs w:val="20"/>
        </w:rPr>
        <w:t>Internet-</w:t>
      </w:r>
      <w:r w:rsidR="00B57477" w:rsidRPr="00B57477">
        <w:rPr>
          <w:rFonts w:ascii="Arial" w:hAnsi="Arial" w:cs="Arial"/>
          <w:b/>
          <w:sz w:val="20"/>
          <w:szCs w:val="20"/>
        </w:rPr>
        <w:t>pohjainen huumehoito</w:t>
      </w:r>
      <w:r w:rsidRPr="00B57477">
        <w:rPr>
          <w:rFonts w:ascii="Arial" w:hAnsi="Arial" w:cs="Arial"/>
          <w:b/>
          <w:sz w:val="20"/>
          <w:szCs w:val="20"/>
        </w:rPr>
        <w:t xml:space="preserve"> — </w:t>
      </w:r>
      <w:r w:rsidR="00B57477" w:rsidRPr="00B57477">
        <w:rPr>
          <w:rFonts w:ascii="Arial" w:hAnsi="Arial" w:cs="Arial"/>
          <w:b/>
          <w:sz w:val="20"/>
          <w:szCs w:val="20"/>
        </w:rPr>
        <w:t xml:space="preserve">uusi tapa </w:t>
      </w:r>
      <w:r w:rsidR="008A2FC6">
        <w:rPr>
          <w:rFonts w:ascii="Arial" w:hAnsi="Arial" w:cs="Arial"/>
          <w:b/>
          <w:sz w:val="20"/>
          <w:szCs w:val="20"/>
        </w:rPr>
        <w:t>tavoittaa</w:t>
      </w:r>
      <w:r w:rsidR="00B57477" w:rsidRPr="00B57477">
        <w:rPr>
          <w:rFonts w:ascii="Arial" w:hAnsi="Arial" w:cs="Arial"/>
          <w:b/>
          <w:sz w:val="20"/>
          <w:szCs w:val="20"/>
        </w:rPr>
        <w:t xml:space="preserve"> huumeidenkäyttäjiä</w:t>
      </w:r>
      <w:r w:rsidRPr="00B57477">
        <w:rPr>
          <w:rFonts w:ascii="Arial" w:hAnsi="Arial" w:cs="Arial"/>
          <w:sz w:val="20"/>
          <w:szCs w:val="20"/>
        </w:rPr>
        <w:t xml:space="preserve"> </w:t>
      </w:r>
    </w:p>
    <w:p w:rsidR="00F73901" w:rsidRPr="00B57477" w:rsidRDefault="00F73901" w:rsidP="00F739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901" w:rsidRPr="00DC3F02" w:rsidRDefault="00F73901" w:rsidP="00F73901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D31C64">
        <w:rPr>
          <w:rFonts w:ascii="Arial" w:hAnsi="Arial" w:cs="Arial"/>
          <w:sz w:val="20"/>
          <w:szCs w:val="20"/>
        </w:rPr>
        <w:t>Internet</w:t>
      </w:r>
      <w:r w:rsidR="00D31C64" w:rsidRPr="00D31C64">
        <w:rPr>
          <w:rFonts w:ascii="Arial" w:hAnsi="Arial" w:cs="Arial"/>
          <w:sz w:val="20"/>
          <w:szCs w:val="20"/>
        </w:rPr>
        <w:t xml:space="preserve">iä </w:t>
      </w:r>
      <w:r w:rsidR="00D31C64">
        <w:rPr>
          <w:rFonts w:ascii="Arial" w:hAnsi="Arial" w:cs="Arial"/>
          <w:sz w:val="20"/>
          <w:szCs w:val="20"/>
        </w:rPr>
        <w:t>pidetään nykyään</w:t>
      </w:r>
      <w:r w:rsidRPr="00D31C64">
        <w:rPr>
          <w:rFonts w:ascii="Arial" w:hAnsi="Arial" w:cs="Arial"/>
          <w:sz w:val="20"/>
          <w:szCs w:val="20"/>
        </w:rPr>
        <w:t xml:space="preserve"> </w:t>
      </w:r>
      <w:r w:rsidR="00987810">
        <w:rPr>
          <w:rFonts w:ascii="Arial" w:hAnsi="Arial" w:cs="Arial"/>
          <w:sz w:val="20"/>
          <w:szCs w:val="20"/>
        </w:rPr>
        <w:t>varteenotettavana</w:t>
      </w:r>
      <w:r w:rsidR="00D31C64">
        <w:rPr>
          <w:rFonts w:ascii="Arial" w:hAnsi="Arial" w:cs="Arial"/>
          <w:sz w:val="20"/>
          <w:szCs w:val="20"/>
        </w:rPr>
        <w:t xml:space="preserve"> </w:t>
      </w:r>
      <w:r w:rsidR="00D31C64" w:rsidRPr="00D31C64">
        <w:rPr>
          <w:rFonts w:ascii="Arial" w:hAnsi="Arial" w:cs="Arial"/>
          <w:sz w:val="20"/>
          <w:szCs w:val="20"/>
        </w:rPr>
        <w:t>huume- ja alkoholivalistuksen</w:t>
      </w:r>
      <w:r w:rsidRPr="00D31C64">
        <w:rPr>
          <w:rFonts w:ascii="Arial" w:hAnsi="Arial" w:cs="Arial"/>
          <w:sz w:val="20"/>
          <w:szCs w:val="20"/>
        </w:rPr>
        <w:t xml:space="preserve">, </w:t>
      </w:r>
      <w:r w:rsidR="00D31C64" w:rsidRPr="00D31C64">
        <w:rPr>
          <w:rFonts w:ascii="Arial" w:hAnsi="Arial" w:cs="Arial"/>
          <w:sz w:val="20"/>
          <w:szCs w:val="20"/>
        </w:rPr>
        <w:t xml:space="preserve">ennaltaehkäisevän huumetyön ja </w:t>
      </w:r>
      <w:r w:rsidR="00D31C64">
        <w:rPr>
          <w:rFonts w:ascii="Arial" w:hAnsi="Arial" w:cs="Arial"/>
          <w:sz w:val="20"/>
          <w:szCs w:val="20"/>
        </w:rPr>
        <w:t>huume</w:t>
      </w:r>
      <w:r w:rsidR="00D31C64" w:rsidRPr="00D31C64">
        <w:rPr>
          <w:rFonts w:ascii="Arial" w:hAnsi="Arial" w:cs="Arial"/>
          <w:sz w:val="20"/>
          <w:szCs w:val="20"/>
        </w:rPr>
        <w:t>hoito-ohjelmien</w:t>
      </w:r>
      <w:r w:rsidR="00D31C64">
        <w:rPr>
          <w:rFonts w:ascii="Arial" w:hAnsi="Arial" w:cs="Arial"/>
          <w:sz w:val="20"/>
          <w:szCs w:val="20"/>
        </w:rPr>
        <w:t xml:space="preserve"> </w:t>
      </w:r>
      <w:r w:rsidR="00987810">
        <w:rPr>
          <w:rFonts w:ascii="Arial" w:hAnsi="Arial" w:cs="Arial"/>
          <w:sz w:val="20"/>
          <w:szCs w:val="20"/>
        </w:rPr>
        <w:t>kanavana</w:t>
      </w:r>
      <w:r w:rsidR="00D31C64">
        <w:rPr>
          <w:rFonts w:ascii="Arial" w:hAnsi="Arial" w:cs="Arial"/>
          <w:sz w:val="20"/>
          <w:szCs w:val="20"/>
        </w:rPr>
        <w:t>, joka soveltuu</w:t>
      </w:r>
      <w:r w:rsidR="00D31C64" w:rsidRPr="00D31C64">
        <w:rPr>
          <w:rFonts w:ascii="Arial" w:hAnsi="Arial" w:cs="Arial"/>
          <w:sz w:val="20"/>
          <w:szCs w:val="20"/>
        </w:rPr>
        <w:t xml:space="preserve"> </w:t>
      </w:r>
      <w:r w:rsidR="00D31C64">
        <w:rPr>
          <w:rFonts w:ascii="Arial" w:hAnsi="Arial" w:cs="Arial"/>
          <w:sz w:val="20"/>
          <w:szCs w:val="20"/>
        </w:rPr>
        <w:t>monenlaisiin ympäristöihin</w:t>
      </w:r>
      <w:r w:rsidRPr="00D31C64">
        <w:rPr>
          <w:rFonts w:ascii="Arial" w:hAnsi="Arial" w:cs="Arial"/>
          <w:sz w:val="20"/>
          <w:szCs w:val="20"/>
        </w:rPr>
        <w:t xml:space="preserve">. </w:t>
      </w:r>
      <w:r w:rsidRPr="00D31C64">
        <w:rPr>
          <w:rFonts w:ascii="Arial" w:hAnsi="Arial" w:cs="Arial"/>
          <w:b/>
          <w:sz w:val="20"/>
          <w:szCs w:val="20"/>
        </w:rPr>
        <w:t>EMCDDA</w:t>
      </w:r>
      <w:r w:rsidR="00987810">
        <w:rPr>
          <w:rFonts w:ascii="Arial" w:hAnsi="Arial" w:cs="Arial"/>
          <w:b/>
          <w:sz w:val="20"/>
          <w:szCs w:val="20"/>
        </w:rPr>
        <w:t>:n</w:t>
      </w:r>
      <w:r w:rsidR="00987810">
        <w:rPr>
          <w:rFonts w:ascii="Arial" w:hAnsi="Arial" w:cs="Arial"/>
          <w:sz w:val="20"/>
          <w:szCs w:val="20"/>
        </w:rPr>
        <w:t xml:space="preserve"> analyysissa kartoitetaan </w:t>
      </w:r>
      <w:r w:rsidRPr="00D31C64">
        <w:rPr>
          <w:rFonts w:ascii="Arial" w:hAnsi="Arial" w:cs="Arial"/>
          <w:sz w:val="20"/>
          <w:szCs w:val="20"/>
        </w:rPr>
        <w:t>Internet-</w:t>
      </w:r>
      <w:r w:rsidR="00D31C64" w:rsidRPr="00D31C64">
        <w:rPr>
          <w:rFonts w:ascii="Arial" w:hAnsi="Arial" w:cs="Arial"/>
          <w:sz w:val="20"/>
          <w:szCs w:val="20"/>
        </w:rPr>
        <w:t>pohjaisen huumehoidon</w:t>
      </w:r>
      <w:r w:rsidR="00D31C64">
        <w:rPr>
          <w:rFonts w:ascii="Arial" w:hAnsi="Arial" w:cs="Arial"/>
          <w:sz w:val="20"/>
          <w:szCs w:val="20"/>
        </w:rPr>
        <w:t xml:space="preserve"> (</w:t>
      </w:r>
      <w:r w:rsidR="00D31C64" w:rsidRPr="002E65CB">
        <w:rPr>
          <w:rFonts w:ascii="Arial" w:hAnsi="Arial" w:cs="Arial"/>
          <w:i/>
          <w:sz w:val="20"/>
          <w:szCs w:val="20"/>
        </w:rPr>
        <w:t>I</w:t>
      </w:r>
      <w:r w:rsidR="002E65CB" w:rsidRPr="002E65CB">
        <w:rPr>
          <w:rFonts w:ascii="Arial" w:hAnsi="Arial" w:cs="Arial"/>
          <w:i/>
          <w:sz w:val="20"/>
          <w:szCs w:val="20"/>
        </w:rPr>
        <w:t>nternet-based drug treatment</w:t>
      </w:r>
      <w:r w:rsidR="002E65CB">
        <w:rPr>
          <w:rFonts w:ascii="Arial" w:hAnsi="Arial" w:cs="Arial"/>
          <w:sz w:val="20"/>
          <w:szCs w:val="20"/>
        </w:rPr>
        <w:t xml:space="preserve"> — I</w:t>
      </w:r>
      <w:r w:rsidR="00D31C64">
        <w:rPr>
          <w:rFonts w:ascii="Arial" w:hAnsi="Arial" w:cs="Arial"/>
          <w:sz w:val="20"/>
          <w:szCs w:val="20"/>
        </w:rPr>
        <w:t>BDT)</w:t>
      </w:r>
      <w:r w:rsidR="00987810">
        <w:rPr>
          <w:rFonts w:ascii="Arial" w:hAnsi="Arial" w:cs="Arial"/>
          <w:sz w:val="20"/>
          <w:szCs w:val="20"/>
        </w:rPr>
        <w:t xml:space="preserve"> kehitystä</w:t>
      </w:r>
      <w:r w:rsidR="00D31C64">
        <w:rPr>
          <w:rFonts w:ascii="Arial" w:hAnsi="Arial" w:cs="Arial"/>
          <w:sz w:val="20"/>
          <w:szCs w:val="20"/>
        </w:rPr>
        <w:t>.</w:t>
      </w:r>
      <w:r w:rsidRPr="00D31C64">
        <w:rPr>
          <w:rFonts w:ascii="Arial" w:hAnsi="Arial" w:cs="Arial"/>
          <w:sz w:val="20"/>
          <w:szCs w:val="20"/>
        </w:rPr>
        <w:t xml:space="preserve"> </w:t>
      </w:r>
      <w:r w:rsidR="001E7DB5" w:rsidRPr="005B132E">
        <w:rPr>
          <w:rFonts w:ascii="Arial" w:hAnsi="Arial" w:cs="Arial"/>
          <w:sz w:val="20"/>
          <w:szCs w:val="20"/>
        </w:rPr>
        <w:t>IBDT</w:t>
      </w:r>
      <w:r w:rsidR="001E7DB5">
        <w:rPr>
          <w:rFonts w:ascii="Arial" w:hAnsi="Arial" w:cs="Arial"/>
          <w:sz w:val="20"/>
          <w:szCs w:val="20"/>
        </w:rPr>
        <w:t xml:space="preserve">-hoito </w:t>
      </w:r>
      <w:r w:rsidR="00D31C64">
        <w:rPr>
          <w:rFonts w:ascii="Arial" w:hAnsi="Arial" w:cs="Arial"/>
          <w:sz w:val="20"/>
          <w:szCs w:val="20"/>
        </w:rPr>
        <w:t xml:space="preserve">on </w:t>
      </w:r>
      <w:r w:rsidR="00987810" w:rsidRPr="00D31C64">
        <w:rPr>
          <w:rFonts w:ascii="Arial" w:hAnsi="Arial" w:cs="Arial"/>
          <w:sz w:val="20"/>
          <w:szCs w:val="20"/>
        </w:rPr>
        <w:t>kymmenen viime vuoden aikana</w:t>
      </w:r>
      <w:r w:rsidR="00987810">
        <w:rPr>
          <w:rFonts w:ascii="Arial" w:hAnsi="Arial" w:cs="Arial"/>
          <w:sz w:val="20"/>
          <w:szCs w:val="20"/>
        </w:rPr>
        <w:t xml:space="preserve"> yleistynyt </w:t>
      </w:r>
      <w:r w:rsidR="00D31C64" w:rsidRPr="00D31C64">
        <w:rPr>
          <w:rFonts w:ascii="Arial" w:hAnsi="Arial" w:cs="Arial"/>
          <w:sz w:val="20"/>
          <w:szCs w:val="20"/>
        </w:rPr>
        <w:t xml:space="preserve">Euroopassa </w:t>
      </w:r>
      <w:r w:rsidR="00D31C64">
        <w:rPr>
          <w:rFonts w:ascii="Arial" w:hAnsi="Arial" w:cs="Arial"/>
          <w:sz w:val="20"/>
          <w:szCs w:val="20"/>
        </w:rPr>
        <w:t xml:space="preserve">lähinnä </w:t>
      </w:r>
      <w:r w:rsidR="00D31C64" w:rsidRPr="00D31C64">
        <w:rPr>
          <w:rFonts w:ascii="Arial" w:hAnsi="Arial" w:cs="Arial"/>
          <w:sz w:val="20"/>
          <w:szCs w:val="20"/>
        </w:rPr>
        <w:t>kannabiksen käyt</w:t>
      </w:r>
      <w:r w:rsidR="00D31C64">
        <w:rPr>
          <w:rFonts w:ascii="Arial" w:hAnsi="Arial" w:cs="Arial"/>
          <w:sz w:val="20"/>
          <w:szCs w:val="20"/>
        </w:rPr>
        <w:t>ön hoito</w:t>
      </w:r>
      <w:r w:rsidR="00987810">
        <w:rPr>
          <w:rFonts w:ascii="Arial" w:hAnsi="Arial" w:cs="Arial"/>
          <w:sz w:val="20"/>
          <w:szCs w:val="20"/>
        </w:rPr>
        <w:t>muoto</w:t>
      </w:r>
      <w:r w:rsidR="00D31C64">
        <w:rPr>
          <w:rFonts w:ascii="Arial" w:hAnsi="Arial" w:cs="Arial"/>
          <w:sz w:val="20"/>
          <w:szCs w:val="20"/>
        </w:rPr>
        <w:t>na</w:t>
      </w:r>
      <w:r w:rsidRPr="00D31C64">
        <w:rPr>
          <w:rFonts w:ascii="Arial" w:hAnsi="Arial" w:cs="Arial"/>
          <w:sz w:val="20"/>
          <w:szCs w:val="20"/>
        </w:rPr>
        <w:t xml:space="preserve">. </w:t>
      </w:r>
      <w:r w:rsidR="001E7DB5">
        <w:rPr>
          <w:rFonts w:ascii="Arial" w:hAnsi="Arial" w:cs="Arial"/>
          <w:sz w:val="20"/>
          <w:szCs w:val="20"/>
        </w:rPr>
        <w:t xml:space="preserve">Siinä </w:t>
      </w:r>
      <w:r w:rsidR="00987810">
        <w:rPr>
          <w:rFonts w:ascii="Arial" w:hAnsi="Arial" w:cs="Arial"/>
          <w:sz w:val="20"/>
          <w:szCs w:val="20"/>
        </w:rPr>
        <w:t>yhdistellään toimiviksi osoittautuneita</w:t>
      </w:r>
      <w:r w:rsidR="005B132E">
        <w:rPr>
          <w:rFonts w:ascii="Arial" w:hAnsi="Arial" w:cs="Arial"/>
          <w:sz w:val="20"/>
          <w:szCs w:val="20"/>
        </w:rPr>
        <w:t xml:space="preserve"> </w:t>
      </w:r>
      <w:r w:rsidRPr="005B132E">
        <w:rPr>
          <w:rFonts w:ascii="Arial" w:hAnsi="Arial" w:cs="Arial"/>
          <w:sz w:val="20"/>
          <w:szCs w:val="20"/>
        </w:rPr>
        <w:t>psy</w:t>
      </w:r>
      <w:r w:rsidR="005B132E" w:rsidRPr="005B132E">
        <w:rPr>
          <w:rFonts w:ascii="Arial" w:hAnsi="Arial" w:cs="Arial"/>
          <w:sz w:val="20"/>
          <w:szCs w:val="20"/>
        </w:rPr>
        <w:t>kososiaalisia menetelmiä ja integroi</w:t>
      </w:r>
      <w:r w:rsidR="00D31C64">
        <w:rPr>
          <w:rFonts w:ascii="Arial" w:hAnsi="Arial" w:cs="Arial"/>
          <w:sz w:val="20"/>
          <w:szCs w:val="20"/>
        </w:rPr>
        <w:t>daan</w:t>
      </w:r>
      <w:r w:rsidR="005B132E" w:rsidRPr="005B132E">
        <w:rPr>
          <w:rFonts w:ascii="Arial" w:hAnsi="Arial" w:cs="Arial"/>
          <w:sz w:val="20"/>
          <w:szCs w:val="20"/>
        </w:rPr>
        <w:t xml:space="preserve"> ne uuteen verkkopohjaiseen </w:t>
      </w:r>
      <w:r w:rsidR="005B132E">
        <w:rPr>
          <w:rFonts w:ascii="Arial" w:hAnsi="Arial" w:cs="Arial"/>
          <w:sz w:val="20"/>
          <w:szCs w:val="20"/>
        </w:rPr>
        <w:t>hoito-ohjelmaan</w:t>
      </w:r>
      <w:r w:rsidR="00DC3F02" w:rsidRPr="005B132E">
        <w:rPr>
          <w:rFonts w:ascii="Arial" w:hAnsi="Arial" w:cs="Arial"/>
          <w:sz w:val="20"/>
          <w:szCs w:val="20"/>
        </w:rPr>
        <w:t xml:space="preserve">. Vaikka tietosuoja ja </w:t>
      </w:r>
      <w:r w:rsidR="005B132E" w:rsidRPr="005B132E">
        <w:rPr>
          <w:rFonts w:ascii="Arial" w:hAnsi="Arial" w:cs="Arial"/>
          <w:sz w:val="20"/>
          <w:szCs w:val="20"/>
        </w:rPr>
        <w:t>nimettömyys ovat tärkeitä kysymyksiä, jotka on ratkaistava</w:t>
      </w:r>
      <w:r w:rsidRPr="005B132E">
        <w:rPr>
          <w:rFonts w:ascii="Arial" w:hAnsi="Arial" w:cs="Arial"/>
          <w:sz w:val="20"/>
          <w:szCs w:val="20"/>
        </w:rPr>
        <w:t xml:space="preserve">, </w:t>
      </w:r>
      <w:r w:rsidR="005B132E" w:rsidRPr="005B132E">
        <w:rPr>
          <w:rFonts w:ascii="Arial" w:hAnsi="Arial" w:cs="Arial"/>
          <w:sz w:val="20"/>
          <w:szCs w:val="20"/>
        </w:rPr>
        <w:t>tämän</w:t>
      </w:r>
      <w:r w:rsidR="001E7DB5">
        <w:rPr>
          <w:rFonts w:ascii="Arial" w:hAnsi="Arial" w:cs="Arial"/>
          <w:sz w:val="20"/>
          <w:szCs w:val="20"/>
        </w:rPr>
        <w:t>tyyppisiin palveluihin sisältyy</w:t>
      </w:r>
      <w:r w:rsidR="005B132E" w:rsidRPr="005B132E">
        <w:rPr>
          <w:rFonts w:ascii="Arial" w:hAnsi="Arial" w:cs="Arial"/>
          <w:sz w:val="20"/>
          <w:szCs w:val="20"/>
        </w:rPr>
        <w:t xml:space="preserve"> monia etuja, kuten</w:t>
      </w:r>
      <w:r w:rsidR="001E7DB5">
        <w:rPr>
          <w:rFonts w:ascii="Arial" w:hAnsi="Arial" w:cs="Arial"/>
          <w:sz w:val="20"/>
          <w:szCs w:val="20"/>
        </w:rPr>
        <w:t xml:space="preserve"> </w:t>
      </w:r>
      <w:r w:rsidR="005B132E">
        <w:rPr>
          <w:rFonts w:ascii="Arial" w:hAnsi="Arial" w:cs="Arial"/>
          <w:sz w:val="20"/>
          <w:szCs w:val="20"/>
        </w:rPr>
        <w:t>laajem</w:t>
      </w:r>
      <w:r w:rsidR="001E7DB5">
        <w:rPr>
          <w:rFonts w:ascii="Arial" w:hAnsi="Arial" w:cs="Arial"/>
          <w:sz w:val="20"/>
          <w:szCs w:val="20"/>
        </w:rPr>
        <w:t>pi</w:t>
      </w:r>
      <w:r w:rsidR="005B132E">
        <w:rPr>
          <w:rFonts w:ascii="Arial" w:hAnsi="Arial" w:cs="Arial"/>
          <w:sz w:val="20"/>
          <w:szCs w:val="20"/>
        </w:rPr>
        <w:t xml:space="preserve"> maantieteelli</w:t>
      </w:r>
      <w:r w:rsidR="001E7DB5">
        <w:rPr>
          <w:rFonts w:ascii="Arial" w:hAnsi="Arial" w:cs="Arial"/>
          <w:sz w:val="20"/>
          <w:szCs w:val="20"/>
        </w:rPr>
        <w:t>n</w:t>
      </w:r>
      <w:r w:rsidR="005B132E">
        <w:rPr>
          <w:rFonts w:ascii="Arial" w:hAnsi="Arial" w:cs="Arial"/>
          <w:sz w:val="20"/>
          <w:szCs w:val="20"/>
        </w:rPr>
        <w:t>en kattavuu</w:t>
      </w:r>
      <w:r w:rsidR="001E7DB5">
        <w:rPr>
          <w:rFonts w:ascii="Arial" w:hAnsi="Arial" w:cs="Arial"/>
          <w:sz w:val="20"/>
          <w:szCs w:val="20"/>
        </w:rPr>
        <w:t>s</w:t>
      </w:r>
      <w:r w:rsidR="005B132E">
        <w:rPr>
          <w:rFonts w:ascii="Arial" w:hAnsi="Arial" w:cs="Arial"/>
          <w:sz w:val="20"/>
          <w:szCs w:val="20"/>
        </w:rPr>
        <w:t>,</w:t>
      </w:r>
      <w:r w:rsidRPr="005B132E">
        <w:rPr>
          <w:rFonts w:ascii="Arial" w:hAnsi="Arial" w:cs="Arial"/>
          <w:sz w:val="20"/>
          <w:szCs w:val="20"/>
        </w:rPr>
        <w:t xml:space="preserve"> </w:t>
      </w:r>
      <w:r w:rsidR="005B132E">
        <w:rPr>
          <w:rFonts w:ascii="Arial" w:hAnsi="Arial" w:cs="Arial"/>
          <w:sz w:val="20"/>
          <w:szCs w:val="20"/>
        </w:rPr>
        <w:t>erikoistuneiden huumehoitopalvelujen ul</w:t>
      </w:r>
      <w:r w:rsidR="001E7DB5">
        <w:rPr>
          <w:rFonts w:ascii="Arial" w:hAnsi="Arial" w:cs="Arial"/>
          <w:sz w:val="20"/>
          <w:szCs w:val="20"/>
        </w:rPr>
        <w:t>kopuolelle jääneiden</w:t>
      </w:r>
      <w:r w:rsidR="007953B7">
        <w:rPr>
          <w:rFonts w:ascii="Arial" w:hAnsi="Arial" w:cs="Arial"/>
          <w:sz w:val="20"/>
          <w:szCs w:val="20"/>
        </w:rPr>
        <w:t xml:space="preserve"> käyttäji</w:t>
      </w:r>
      <w:r w:rsidR="001E7DB5">
        <w:rPr>
          <w:rFonts w:ascii="Arial" w:hAnsi="Arial" w:cs="Arial"/>
          <w:sz w:val="20"/>
          <w:szCs w:val="20"/>
        </w:rPr>
        <w:t>en</w:t>
      </w:r>
      <w:r w:rsidR="007953B7">
        <w:rPr>
          <w:rFonts w:ascii="Arial" w:hAnsi="Arial" w:cs="Arial"/>
          <w:sz w:val="20"/>
          <w:szCs w:val="20"/>
        </w:rPr>
        <w:t xml:space="preserve"> </w:t>
      </w:r>
      <w:r w:rsidR="001E7DB5">
        <w:rPr>
          <w:rFonts w:ascii="Arial" w:hAnsi="Arial" w:cs="Arial"/>
          <w:sz w:val="20"/>
          <w:szCs w:val="20"/>
        </w:rPr>
        <w:t xml:space="preserve">saaminen hoidon piiriin </w:t>
      </w:r>
      <w:r w:rsidR="007953B7">
        <w:rPr>
          <w:rFonts w:ascii="Arial" w:hAnsi="Arial" w:cs="Arial"/>
          <w:sz w:val="20"/>
          <w:szCs w:val="20"/>
        </w:rPr>
        <w:t>sekä</w:t>
      </w:r>
      <w:r w:rsidRPr="005B132E">
        <w:rPr>
          <w:rFonts w:ascii="Arial" w:hAnsi="Arial" w:cs="Arial"/>
          <w:sz w:val="20"/>
          <w:szCs w:val="20"/>
        </w:rPr>
        <w:t xml:space="preserve"> </w:t>
      </w:r>
      <w:r w:rsidR="005B132E">
        <w:rPr>
          <w:rFonts w:ascii="Arial" w:hAnsi="Arial" w:cs="Arial"/>
          <w:sz w:val="20"/>
          <w:szCs w:val="20"/>
        </w:rPr>
        <w:t>nopea</w:t>
      </w:r>
      <w:r w:rsidR="001E7DB5">
        <w:rPr>
          <w:rFonts w:ascii="Arial" w:hAnsi="Arial" w:cs="Arial"/>
          <w:sz w:val="20"/>
          <w:szCs w:val="20"/>
        </w:rPr>
        <w:t>mpi</w:t>
      </w:r>
      <w:r w:rsidR="005B132E">
        <w:rPr>
          <w:rFonts w:ascii="Arial" w:hAnsi="Arial" w:cs="Arial"/>
          <w:sz w:val="20"/>
          <w:szCs w:val="20"/>
        </w:rPr>
        <w:t xml:space="preserve"> avun saan</w:t>
      </w:r>
      <w:r w:rsidR="001E7DB5">
        <w:rPr>
          <w:rFonts w:ascii="Arial" w:hAnsi="Arial" w:cs="Arial"/>
          <w:sz w:val="20"/>
          <w:szCs w:val="20"/>
        </w:rPr>
        <w:t>ti</w:t>
      </w:r>
      <w:r w:rsidR="005B132E">
        <w:rPr>
          <w:rFonts w:ascii="Arial" w:hAnsi="Arial" w:cs="Arial"/>
          <w:sz w:val="20"/>
          <w:szCs w:val="20"/>
        </w:rPr>
        <w:t xml:space="preserve"> </w:t>
      </w:r>
      <w:r w:rsidRPr="005B132E">
        <w:rPr>
          <w:rFonts w:ascii="Arial" w:hAnsi="Arial" w:cs="Arial"/>
          <w:sz w:val="20"/>
          <w:szCs w:val="20"/>
        </w:rPr>
        <w:t>(</w:t>
      </w:r>
      <w:r w:rsidR="005B132E">
        <w:rPr>
          <w:rFonts w:ascii="Arial" w:hAnsi="Arial" w:cs="Arial"/>
          <w:sz w:val="20"/>
          <w:szCs w:val="20"/>
        </w:rPr>
        <w:t>ilman jonotusta</w:t>
      </w:r>
      <w:r w:rsidRPr="005B132E">
        <w:rPr>
          <w:rFonts w:ascii="Arial" w:hAnsi="Arial" w:cs="Arial"/>
          <w:sz w:val="20"/>
          <w:szCs w:val="20"/>
        </w:rPr>
        <w:t xml:space="preserve">). </w:t>
      </w:r>
      <w:r w:rsidRPr="00DC3F02">
        <w:rPr>
          <w:rFonts w:ascii="Arial" w:hAnsi="Arial" w:cs="Arial"/>
          <w:sz w:val="20"/>
          <w:szCs w:val="20"/>
        </w:rPr>
        <w:t>IBDT</w:t>
      </w:r>
      <w:r w:rsidR="00DC3F02" w:rsidRPr="00DC3F02">
        <w:rPr>
          <w:rFonts w:ascii="Arial" w:hAnsi="Arial" w:cs="Arial"/>
          <w:sz w:val="20"/>
          <w:szCs w:val="20"/>
        </w:rPr>
        <w:t xml:space="preserve">-ohjelmista voi </w:t>
      </w:r>
      <w:r w:rsidR="001E7DB5">
        <w:rPr>
          <w:rFonts w:ascii="Arial" w:hAnsi="Arial" w:cs="Arial"/>
          <w:sz w:val="20"/>
          <w:szCs w:val="20"/>
        </w:rPr>
        <w:t xml:space="preserve">ajan mittaan </w:t>
      </w:r>
      <w:r w:rsidR="00DC3F02" w:rsidRPr="00DC3F02">
        <w:rPr>
          <w:rFonts w:ascii="Arial" w:hAnsi="Arial" w:cs="Arial"/>
          <w:sz w:val="20"/>
          <w:szCs w:val="20"/>
        </w:rPr>
        <w:t>muodostua hyödyllinen lisä perinteisiin hoitopalveluihin</w:t>
      </w:r>
      <w:r w:rsidRPr="00DC3F02">
        <w:rPr>
          <w:rFonts w:ascii="Arial" w:hAnsi="Arial" w:cs="Arial"/>
          <w:sz w:val="20"/>
          <w:szCs w:val="20"/>
        </w:rPr>
        <w:t>,</w:t>
      </w:r>
      <w:r w:rsidR="00DC3F02" w:rsidRPr="00DC3F02">
        <w:rPr>
          <w:rFonts w:ascii="Arial" w:hAnsi="Arial" w:cs="Arial"/>
          <w:sz w:val="20"/>
          <w:szCs w:val="20"/>
        </w:rPr>
        <w:t xml:space="preserve"> sillä ne </w:t>
      </w:r>
      <w:r w:rsidR="001E7DB5">
        <w:rPr>
          <w:rFonts w:ascii="Arial" w:hAnsi="Arial" w:cs="Arial"/>
          <w:sz w:val="20"/>
          <w:szCs w:val="20"/>
        </w:rPr>
        <w:t>tarjoavat</w:t>
      </w:r>
      <w:r w:rsidR="00DC3F02" w:rsidRPr="00DC3F02">
        <w:rPr>
          <w:rFonts w:ascii="Arial" w:hAnsi="Arial" w:cs="Arial"/>
          <w:sz w:val="20"/>
          <w:szCs w:val="20"/>
        </w:rPr>
        <w:t xml:space="preserve"> uu</w:t>
      </w:r>
      <w:r w:rsidR="001E7DB5">
        <w:rPr>
          <w:rFonts w:ascii="Arial" w:hAnsi="Arial" w:cs="Arial"/>
          <w:sz w:val="20"/>
          <w:szCs w:val="20"/>
        </w:rPr>
        <w:t>den keinon tavoittaa avun tarpeessa olevia</w:t>
      </w:r>
      <w:r w:rsidR="005B132E">
        <w:rPr>
          <w:rFonts w:ascii="Arial" w:hAnsi="Arial" w:cs="Arial"/>
          <w:sz w:val="20"/>
          <w:szCs w:val="20"/>
        </w:rPr>
        <w:t xml:space="preserve"> huumeidenkäyttä</w:t>
      </w:r>
      <w:r w:rsidR="001E7DB5">
        <w:rPr>
          <w:rFonts w:ascii="Arial" w:hAnsi="Arial" w:cs="Arial"/>
          <w:sz w:val="20"/>
          <w:szCs w:val="20"/>
        </w:rPr>
        <w:t>jiä</w:t>
      </w:r>
      <w:r w:rsidR="00DC3F02" w:rsidRPr="00DC3F02">
        <w:rPr>
          <w:rFonts w:ascii="Arial" w:hAnsi="Arial" w:cs="Arial"/>
          <w:sz w:val="20"/>
          <w:szCs w:val="20"/>
        </w:rPr>
        <w:t xml:space="preserve"> (ks. </w:t>
      </w:r>
      <w:r w:rsidRPr="00DC3F02">
        <w:rPr>
          <w:rFonts w:ascii="Arial" w:hAnsi="Arial" w:cs="Arial"/>
          <w:sz w:val="20"/>
          <w:szCs w:val="20"/>
        </w:rPr>
        <w:t xml:space="preserve">video). </w:t>
      </w:r>
    </w:p>
    <w:p w:rsidR="002E65CB" w:rsidRDefault="002E65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73901" w:rsidRPr="00EE28B8" w:rsidRDefault="008A2FC6" w:rsidP="00F73901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</w:t>
      </w:r>
      <w:r w:rsidR="001E7DB5">
        <w:rPr>
          <w:rFonts w:ascii="Arial" w:hAnsi="Arial" w:cs="Arial"/>
          <w:b/>
          <w:sz w:val="20"/>
          <w:szCs w:val="20"/>
        </w:rPr>
        <w:t>seit</w:t>
      </w:r>
      <w:r>
        <w:rPr>
          <w:rFonts w:ascii="Arial" w:hAnsi="Arial" w:cs="Arial"/>
          <w:b/>
          <w:sz w:val="20"/>
          <w:szCs w:val="20"/>
        </w:rPr>
        <w:t>a kaupun</w:t>
      </w:r>
      <w:r w:rsidR="001E7DB5">
        <w:rPr>
          <w:rFonts w:ascii="Arial" w:hAnsi="Arial" w:cs="Arial"/>
          <w:b/>
          <w:sz w:val="20"/>
          <w:szCs w:val="20"/>
        </w:rPr>
        <w:t>keja käsittävä</w:t>
      </w:r>
      <w:r>
        <w:rPr>
          <w:rFonts w:ascii="Arial" w:hAnsi="Arial" w:cs="Arial"/>
          <w:b/>
          <w:sz w:val="20"/>
          <w:szCs w:val="20"/>
        </w:rPr>
        <w:t xml:space="preserve"> l</w:t>
      </w:r>
      <w:r w:rsidR="00EE28B8">
        <w:rPr>
          <w:rFonts w:ascii="Arial" w:hAnsi="Arial" w:cs="Arial"/>
          <w:b/>
          <w:sz w:val="20"/>
          <w:szCs w:val="20"/>
        </w:rPr>
        <w:t>aaj</w:t>
      </w:r>
      <w:r>
        <w:rPr>
          <w:rFonts w:ascii="Arial" w:hAnsi="Arial" w:cs="Arial"/>
          <w:b/>
          <w:sz w:val="20"/>
          <w:szCs w:val="20"/>
        </w:rPr>
        <w:t>a</w:t>
      </w:r>
      <w:r w:rsidR="00EE28B8">
        <w:rPr>
          <w:rFonts w:ascii="Arial" w:hAnsi="Arial" w:cs="Arial"/>
          <w:b/>
          <w:sz w:val="20"/>
          <w:szCs w:val="20"/>
        </w:rPr>
        <w:t xml:space="preserve"> </w:t>
      </w:r>
      <w:r w:rsidR="00DC3F02">
        <w:rPr>
          <w:rFonts w:ascii="Arial" w:hAnsi="Arial" w:cs="Arial"/>
          <w:b/>
          <w:sz w:val="20"/>
          <w:szCs w:val="20"/>
        </w:rPr>
        <w:t>jätevesi</w:t>
      </w:r>
      <w:r w:rsidR="009A308E">
        <w:rPr>
          <w:rFonts w:ascii="Arial" w:hAnsi="Arial" w:cs="Arial"/>
          <w:b/>
          <w:sz w:val="20"/>
          <w:szCs w:val="20"/>
        </w:rPr>
        <w:t>tutkimu</w:t>
      </w:r>
      <w:r w:rsidR="00512CAC">
        <w:rPr>
          <w:rFonts w:ascii="Arial" w:hAnsi="Arial" w:cs="Arial"/>
          <w:b/>
          <w:sz w:val="20"/>
          <w:szCs w:val="20"/>
        </w:rPr>
        <w:t xml:space="preserve">s </w:t>
      </w:r>
      <w:r w:rsidR="00EE28B8" w:rsidRPr="00EE28B8">
        <w:rPr>
          <w:rFonts w:ascii="Arial" w:hAnsi="Arial" w:cs="Arial"/>
          <w:b/>
          <w:sz w:val="20"/>
          <w:szCs w:val="20"/>
        </w:rPr>
        <w:t>huumeiden</w:t>
      </w:r>
      <w:r w:rsidR="00EE28B8">
        <w:rPr>
          <w:rFonts w:ascii="Arial" w:hAnsi="Arial" w:cs="Arial"/>
          <w:b/>
          <w:sz w:val="20"/>
          <w:szCs w:val="20"/>
        </w:rPr>
        <w:t xml:space="preserve"> </w:t>
      </w:r>
      <w:r w:rsidR="00DC3F02">
        <w:rPr>
          <w:rFonts w:ascii="Arial" w:hAnsi="Arial" w:cs="Arial"/>
          <w:b/>
          <w:sz w:val="20"/>
          <w:szCs w:val="20"/>
        </w:rPr>
        <w:t>käytöstä</w:t>
      </w:r>
      <w:r w:rsidR="00F73901" w:rsidRPr="00EE28B8">
        <w:rPr>
          <w:rFonts w:ascii="Arial" w:hAnsi="Arial" w:cs="Arial"/>
          <w:b/>
          <w:sz w:val="20"/>
          <w:szCs w:val="20"/>
        </w:rPr>
        <w:t xml:space="preserve"> </w:t>
      </w:r>
    </w:p>
    <w:p w:rsidR="00F73901" w:rsidRPr="00234211" w:rsidRDefault="00EC6672" w:rsidP="00F73901">
      <w:pPr>
        <w:pStyle w:val="CommentText"/>
        <w:spacing w:after="0" w:line="260" w:lineRule="exact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</w:t>
      </w:r>
      <w:r w:rsidR="00334189">
        <w:rPr>
          <w:rFonts w:ascii="Arial" w:hAnsi="Arial" w:cs="Arial"/>
          <w:lang w:val="fi-FI"/>
        </w:rPr>
        <w:t xml:space="preserve">änään </w:t>
      </w:r>
      <w:r>
        <w:rPr>
          <w:rFonts w:ascii="Arial" w:hAnsi="Arial" w:cs="Arial"/>
          <w:lang w:val="fi-FI"/>
        </w:rPr>
        <w:t xml:space="preserve">julkistetaan kaikkien aikojen </w:t>
      </w:r>
      <w:r w:rsidR="00EE28B8" w:rsidRPr="00EE28B8">
        <w:rPr>
          <w:rFonts w:ascii="Arial" w:hAnsi="Arial" w:cs="Arial"/>
          <w:lang w:val="fi-FI"/>
        </w:rPr>
        <w:t>laaji</w:t>
      </w:r>
      <w:r w:rsidR="00D62E49">
        <w:rPr>
          <w:rFonts w:ascii="Arial" w:hAnsi="Arial" w:cs="Arial"/>
          <w:lang w:val="fi-FI"/>
        </w:rPr>
        <w:t>mman</w:t>
      </w:r>
      <w:r w:rsidR="00334189">
        <w:rPr>
          <w:rFonts w:ascii="Arial" w:hAnsi="Arial" w:cs="Arial"/>
          <w:lang w:val="fi-FI"/>
        </w:rPr>
        <w:t xml:space="preserve"> eurooppalaise</w:t>
      </w:r>
      <w:r w:rsidR="00D62E49">
        <w:rPr>
          <w:rFonts w:ascii="Arial" w:hAnsi="Arial" w:cs="Arial"/>
          <w:lang w:val="fi-FI"/>
        </w:rPr>
        <w:t>n</w:t>
      </w:r>
      <w:r w:rsidR="00DC3F02">
        <w:rPr>
          <w:rFonts w:ascii="Arial" w:hAnsi="Arial" w:cs="Arial"/>
          <w:lang w:val="fi-FI"/>
        </w:rPr>
        <w:t xml:space="preserve"> </w:t>
      </w:r>
      <w:r w:rsidR="00B97015" w:rsidRPr="00EE28B8">
        <w:rPr>
          <w:rFonts w:ascii="Arial" w:hAnsi="Arial" w:cs="Arial"/>
          <w:lang w:val="fi-FI"/>
        </w:rPr>
        <w:t>jätevesi</w:t>
      </w:r>
      <w:r w:rsidR="00334189">
        <w:rPr>
          <w:rFonts w:ascii="Arial" w:hAnsi="Arial" w:cs="Arial"/>
          <w:lang w:val="fi-FI"/>
        </w:rPr>
        <w:t>tutkimukse</w:t>
      </w:r>
      <w:r w:rsidR="00D62E49">
        <w:rPr>
          <w:rFonts w:ascii="Arial" w:hAnsi="Arial" w:cs="Arial"/>
          <w:lang w:val="fi-FI"/>
        </w:rPr>
        <w:t>n tulokset.</w:t>
      </w:r>
      <w:r w:rsidR="00DC3F02">
        <w:rPr>
          <w:rFonts w:ascii="Arial" w:hAnsi="Arial" w:cs="Arial"/>
          <w:lang w:val="fi-FI"/>
        </w:rPr>
        <w:t xml:space="preserve"> </w:t>
      </w:r>
      <w:r w:rsidR="00D62E49">
        <w:rPr>
          <w:rFonts w:ascii="Arial" w:hAnsi="Arial" w:cs="Arial"/>
          <w:lang w:val="fi-FI"/>
        </w:rPr>
        <w:t>Tutkimushankkeessa</w:t>
      </w:r>
      <w:r w:rsidR="00DC3F02">
        <w:rPr>
          <w:rFonts w:ascii="Arial" w:hAnsi="Arial" w:cs="Arial"/>
          <w:lang w:val="fi-FI"/>
        </w:rPr>
        <w:t xml:space="preserve"> mitattiin huumeiden käyttöä </w:t>
      </w:r>
      <w:r w:rsidR="00D62E49">
        <w:rPr>
          <w:rFonts w:ascii="Arial" w:hAnsi="Arial" w:cs="Arial"/>
          <w:lang w:val="fi-FI"/>
        </w:rPr>
        <w:t xml:space="preserve">40 </w:t>
      </w:r>
      <w:r w:rsidR="00DC3F02">
        <w:rPr>
          <w:rFonts w:ascii="Arial" w:hAnsi="Arial" w:cs="Arial"/>
          <w:lang w:val="fi-FI"/>
        </w:rPr>
        <w:t>kaupun</w:t>
      </w:r>
      <w:r w:rsidR="00D62E49">
        <w:rPr>
          <w:rFonts w:ascii="Arial" w:hAnsi="Arial" w:cs="Arial"/>
          <w:lang w:val="fi-FI"/>
        </w:rPr>
        <w:t>gin</w:t>
      </w:r>
      <w:r w:rsidR="00DC3F02">
        <w:rPr>
          <w:rFonts w:ascii="Arial" w:hAnsi="Arial" w:cs="Arial"/>
          <w:lang w:val="fi-FI"/>
        </w:rPr>
        <w:t xml:space="preserve"> </w:t>
      </w:r>
      <w:r w:rsidR="00F73901" w:rsidRPr="005B169E">
        <w:rPr>
          <w:rFonts w:ascii="Arial" w:hAnsi="Arial" w:cs="Arial"/>
          <w:lang w:val="fi-FI"/>
        </w:rPr>
        <w:t xml:space="preserve">(21 </w:t>
      </w:r>
      <w:r w:rsidR="007944B5" w:rsidRPr="005B169E">
        <w:rPr>
          <w:rFonts w:ascii="Arial" w:hAnsi="Arial" w:cs="Arial"/>
          <w:lang w:val="fi-FI"/>
        </w:rPr>
        <w:t>maa</w:t>
      </w:r>
      <w:r w:rsidR="00ED1845">
        <w:rPr>
          <w:rFonts w:ascii="Arial" w:hAnsi="Arial" w:cs="Arial"/>
          <w:lang w:val="fi-FI"/>
        </w:rPr>
        <w:t>n</w:t>
      </w:r>
      <w:r w:rsidR="00BC60A0" w:rsidRPr="005B169E">
        <w:rPr>
          <w:rFonts w:ascii="Arial" w:hAnsi="Arial" w:cs="Arial"/>
          <w:lang w:val="fi-FI"/>
        </w:rPr>
        <w:t xml:space="preserve">) </w:t>
      </w:r>
      <w:r w:rsidR="00ED1845">
        <w:rPr>
          <w:rFonts w:ascii="Arial" w:hAnsi="Arial" w:cs="Arial"/>
          <w:lang w:val="fi-FI"/>
        </w:rPr>
        <w:t xml:space="preserve">jätevesistä </w:t>
      </w:r>
      <w:r w:rsidR="00BC60A0" w:rsidRPr="005B169E">
        <w:rPr>
          <w:rFonts w:ascii="Arial" w:hAnsi="Arial" w:cs="Arial"/>
          <w:lang w:val="fi-FI"/>
        </w:rPr>
        <w:t>asukkaiden huumeidenkäyttötapojen selvittämiseksi</w:t>
      </w:r>
      <w:r w:rsidR="00F73901" w:rsidRPr="005B169E">
        <w:rPr>
          <w:rFonts w:ascii="Arial" w:hAnsi="Arial" w:cs="Arial"/>
          <w:lang w:val="fi-FI"/>
        </w:rPr>
        <w:t xml:space="preserve">. </w:t>
      </w:r>
      <w:r w:rsidR="009A308E">
        <w:rPr>
          <w:rFonts w:ascii="Arial" w:hAnsi="Arial" w:cs="Arial"/>
          <w:lang w:val="fi-FI"/>
        </w:rPr>
        <w:t>T</w:t>
      </w:r>
      <w:r w:rsidR="00A945AE">
        <w:rPr>
          <w:rFonts w:ascii="Arial" w:hAnsi="Arial" w:cs="Arial"/>
          <w:lang w:val="fi-FI"/>
        </w:rPr>
        <w:t xml:space="preserve">utkimuksen </w:t>
      </w:r>
      <w:r w:rsidR="00D62E49">
        <w:rPr>
          <w:rFonts w:ascii="Arial" w:hAnsi="Arial" w:cs="Arial"/>
          <w:lang w:val="fi-FI"/>
        </w:rPr>
        <w:t>päätelmät</w:t>
      </w:r>
      <w:r w:rsidR="005B169E">
        <w:rPr>
          <w:rFonts w:ascii="Arial" w:hAnsi="Arial" w:cs="Arial"/>
          <w:lang w:val="fi-FI"/>
        </w:rPr>
        <w:t xml:space="preserve"> </w:t>
      </w:r>
      <w:r w:rsidR="009A308E">
        <w:rPr>
          <w:rFonts w:ascii="Arial" w:hAnsi="Arial" w:cs="Arial"/>
          <w:lang w:val="fi-FI"/>
        </w:rPr>
        <w:t>esitellään</w:t>
      </w:r>
      <w:r w:rsidR="00ED1845">
        <w:rPr>
          <w:rFonts w:ascii="Arial" w:hAnsi="Arial" w:cs="Arial"/>
          <w:lang w:val="fi-FI"/>
        </w:rPr>
        <w:t xml:space="preserve"> tätä</w:t>
      </w:r>
      <w:r w:rsidR="009A308E">
        <w:rPr>
          <w:rFonts w:ascii="Arial" w:hAnsi="Arial" w:cs="Arial"/>
          <w:lang w:val="fi-FI"/>
        </w:rPr>
        <w:t xml:space="preserve"> </w:t>
      </w:r>
      <w:r w:rsidR="00A945AE">
        <w:rPr>
          <w:rFonts w:ascii="Arial" w:hAnsi="Arial" w:cs="Arial"/>
          <w:lang w:val="fi-FI"/>
        </w:rPr>
        <w:t>aihe</w:t>
      </w:r>
      <w:r w:rsidR="00D62E49">
        <w:rPr>
          <w:rFonts w:ascii="Arial" w:hAnsi="Arial" w:cs="Arial"/>
          <w:lang w:val="fi-FI"/>
        </w:rPr>
        <w:t>tta käsittelevässä</w:t>
      </w:r>
      <w:r w:rsidR="00A945AE">
        <w:rPr>
          <w:rFonts w:ascii="Arial" w:hAnsi="Arial" w:cs="Arial"/>
          <w:lang w:val="fi-FI"/>
        </w:rPr>
        <w:t xml:space="preserve"> </w:t>
      </w:r>
      <w:r w:rsidR="00F73901" w:rsidRPr="002E65CB">
        <w:rPr>
          <w:rFonts w:ascii="Arial" w:hAnsi="Arial" w:cs="Arial"/>
          <w:b/>
          <w:lang w:val="fi-FI"/>
        </w:rPr>
        <w:t>EMCDDA</w:t>
      </w:r>
      <w:r w:rsidR="005B169E" w:rsidRPr="002E65CB">
        <w:rPr>
          <w:rFonts w:ascii="Arial" w:hAnsi="Arial" w:cs="Arial"/>
          <w:b/>
          <w:lang w:val="fi-FI"/>
        </w:rPr>
        <w:t>:n</w:t>
      </w:r>
      <w:r w:rsidR="00F73901" w:rsidRPr="005B169E">
        <w:rPr>
          <w:rFonts w:ascii="Arial" w:hAnsi="Arial" w:cs="Arial"/>
          <w:lang w:val="fi-FI"/>
        </w:rPr>
        <w:t xml:space="preserve"> </w:t>
      </w:r>
      <w:r w:rsidR="00F73901" w:rsidRPr="002E65CB">
        <w:rPr>
          <w:rFonts w:ascii="Arial" w:hAnsi="Arial" w:cs="Arial"/>
          <w:b/>
          <w:i/>
          <w:lang w:val="fi-FI"/>
        </w:rPr>
        <w:t>P</w:t>
      </w:r>
      <w:r w:rsidR="005B169E" w:rsidRPr="002E65CB">
        <w:rPr>
          <w:rFonts w:ascii="Arial" w:hAnsi="Arial" w:cs="Arial"/>
          <w:b/>
          <w:i/>
          <w:lang w:val="fi-FI"/>
        </w:rPr>
        <w:t>erspectives on drugs</w:t>
      </w:r>
      <w:r w:rsidR="005B169E" w:rsidRPr="005B169E">
        <w:rPr>
          <w:rFonts w:ascii="Arial" w:hAnsi="Arial" w:cs="Arial"/>
          <w:lang w:val="fi-FI"/>
        </w:rPr>
        <w:t xml:space="preserve"> </w:t>
      </w:r>
      <w:r w:rsidR="00E20DE7">
        <w:rPr>
          <w:rFonts w:ascii="Arial" w:hAnsi="Arial" w:cs="Arial"/>
          <w:lang w:val="fi-FI"/>
        </w:rPr>
        <w:t>-e</w:t>
      </w:r>
      <w:r w:rsidR="005B169E" w:rsidRPr="005B169E">
        <w:rPr>
          <w:rFonts w:ascii="Arial" w:hAnsi="Arial" w:cs="Arial"/>
          <w:lang w:val="fi-FI"/>
        </w:rPr>
        <w:t>rikoisjulkaisussa</w:t>
      </w:r>
      <w:r w:rsidR="00F73901" w:rsidRPr="005B169E">
        <w:rPr>
          <w:rFonts w:ascii="Arial" w:hAnsi="Arial" w:cs="Arial"/>
          <w:lang w:val="fi-FI"/>
        </w:rPr>
        <w:t xml:space="preserve">. </w:t>
      </w:r>
      <w:r w:rsidR="00234211">
        <w:rPr>
          <w:rFonts w:ascii="Arial" w:hAnsi="Arial" w:cs="Arial"/>
          <w:lang w:val="fi-FI"/>
        </w:rPr>
        <w:t>Noin</w:t>
      </w:r>
      <w:r w:rsidR="00F73901" w:rsidRPr="00234211">
        <w:rPr>
          <w:rFonts w:ascii="Arial" w:hAnsi="Arial" w:cs="Arial"/>
          <w:lang w:val="fi-FI"/>
        </w:rPr>
        <w:t xml:space="preserve"> 8 mil</w:t>
      </w:r>
      <w:r w:rsidR="00234211" w:rsidRPr="00234211">
        <w:rPr>
          <w:rFonts w:ascii="Arial" w:hAnsi="Arial" w:cs="Arial"/>
          <w:lang w:val="fi-FI"/>
        </w:rPr>
        <w:t xml:space="preserve">joonan </w:t>
      </w:r>
      <w:r w:rsidR="005B169E">
        <w:rPr>
          <w:rFonts w:ascii="Arial" w:hAnsi="Arial" w:cs="Arial"/>
          <w:lang w:val="fi-FI"/>
        </w:rPr>
        <w:t>asukkaan</w:t>
      </w:r>
      <w:r w:rsidR="00234211" w:rsidRPr="00234211">
        <w:rPr>
          <w:rFonts w:ascii="Arial" w:hAnsi="Arial" w:cs="Arial"/>
          <w:lang w:val="fi-FI"/>
        </w:rPr>
        <w:t xml:space="preserve"> jäteve</w:t>
      </w:r>
      <w:r w:rsidR="00D62E49">
        <w:rPr>
          <w:rFonts w:ascii="Arial" w:hAnsi="Arial" w:cs="Arial"/>
          <w:lang w:val="fi-FI"/>
        </w:rPr>
        <w:t>sinäytteistä</w:t>
      </w:r>
      <w:r w:rsidR="00234211" w:rsidRPr="00234211">
        <w:rPr>
          <w:rFonts w:ascii="Arial" w:hAnsi="Arial" w:cs="Arial"/>
          <w:lang w:val="fi-FI"/>
        </w:rPr>
        <w:t xml:space="preserve"> </w:t>
      </w:r>
      <w:r w:rsidR="00D62E49">
        <w:rPr>
          <w:rFonts w:ascii="Arial" w:hAnsi="Arial" w:cs="Arial"/>
          <w:lang w:val="fi-FI"/>
        </w:rPr>
        <w:t>analysoitiin</w:t>
      </w:r>
      <w:r w:rsidR="00234211" w:rsidRPr="00234211">
        <w:rPr>
          <w:rFonts w:ascii="Arial" w:hAnsi="Arial" w:cs="Arial"/>
          <w:lang w:val="fi-FI"/>
        </w:rPr>
        <w:t xml:space="preserve"> viiden laittoman huumeen</w:t>
      </w:r>
      <w:r w:rsidR="005B169E">
        <w:rPr>
          <w:rFonts w:ascii="Arial" w:hAnsi="Arial" w:cs="Arial"/>
          <w:lang w:val="fi-FI"/>
        </w:rPr>
        <w:t xml:space="preserve"> </w:t>
      </w:r>
      <w:r w:rsidR="00D62E49">
        <w:rPr>
          <w:rFonts w:ascii="Arial" w:hAnsi="Arial" w:cs="Arial"/>
          <w:lang w:val="fi-FI"/>
        </w:rPr>
        <w:t>(</w:t>
      </w:r>
      <w:r w:rsidR="00F73901" w:rsidRPr="00234211">
        <w:rPr>
          <w:rFonts w:ascii="Arial" w:hAnsi="Arial" w:cs="Arial"/>
          <w:lang w:val="fi-FI"/>
        </w:rPr>
        <w:t>am</w:t>
      </w:r>
      <w:r w:rsidR="00234211">
        <w:rPr>
          <w:rFonts w:ascii="Arial" w:hAnsi="Arial" w:cs="Arial"/>
          <w:lang w:val="fi-FI"/>
        </w:rPr>
        <w:t>fetamiinin</w:t>
      </w:r>
      <w:r w:rsidR="00F73901" w:rsidRPr="00234211">
        <w:rPr>
          <w:rFonts w:ascii="Arial" w:hAnsi="Arial" w:cs="Arial"/>
          <w:lang w:val="fi-FI"/>
        </w:rPr>
        <w:t xml:space="preserve">, </w:t>
      </w:r>
      <w:r w:rsidR="00234211">
        <w:rPr>
          <w:rFonts w:ascii="Arial" w:hAnsi="Arial" w:cs="Arial"/>
          <w:lang w:val="fi-FI"/>
        </w:rPr>
        <w:t>kannabiksen</w:t>
      </w:r>
      <w:r w:rsidR="00F73901" w:rsidRPr="00234211">
        <w:rPr>
          <w:rFonts w:ascii="Arial" w:hAnsi="Arial" w:cs="Arial"/>
          <w:lang w:val="fi-FI"/>
        </w:rPr>
        <w:t xml:space="preserve">, </w:t>
      </w:r>
      <w:r w:rsidR="00234211">
        <w:rPr>
          <w:rFonts w:ascii="Arial" w:hAnsi="Arial" w:cs="Arial"/>
          <w:lang w:val="fi-FI"/>
        </w:rPr>
        <w:t>kokaiinin</w:t>
      </w:r>
      <w:r w:rsidR="00F73901" w:rsidRPr="00234211">
        <w:rPr>
          <w:rFonts w:ascii="Arial" w:hAnsi="Arial" w:cs="Arial"/>
          <w:lang w:val="fi-FI"/>
        </w:rPr>
        <w:t xml:space="preserve">, </w:t>
      </w:r>
      <w:r w:rsidR="00234211">
        <w:rPr>
          <w:rFonts w:ascii="Arial" w:hAnsi="Arial" w:cs="Arial"/>
          <w:lang w:val="fi-FI"/>
        </w:rPr>
        <w:t xml:space="preserve">ekstaasin ja </w:t>
      </w:r>
      <w:r w:rsidR="00F73901" w:rsidRPr="00234211">
        <w:rPr>
          <w:rFonts w:ascii="Arial" w:hAnsi="Arial" w:cs="Arial"/>
          <w:lang w:val="fi-FI"/>
        </w:rPr>
        <w:t>metam</w:t>
      </w:r>
      <w:r w:rsidR="00D62E49">
        <w:rPr>
          <w:rFonts w:ascii="Arial" w:hAnsi="Arial" w:cs="Arial"/>
          <w:lang w:val="fi-FI"/>
        </w:rPr>
        <w:t xml:space="preserve">fetamiinin) </w:t>
      </w:r>
      <w:r w:rsidR="00234211" w:rsidRPr="00234211">
        <w:rPr>
          <w:rFonts w:ascii="Arial" w:hAnsi="Arial" w:cs="Arial"/>
          <w:lang w:val="fi-FI"/>
        </w:rPr>
        <w:t xml:space="preserve">jäämiä </w:t>
      </w:r>
      <w:r w:rsidR="00F73901" w:rsidRPr="00234211">
        <w:rPr>
          <w:rFonts w:ascii="Arial" w:hAnsi="Arial" w:cs="Arial"/>
          <w:lang w:val="fi-FI"/>
        </w:rPr>
        <w:t>(</w:t>
      </w:r>
      <w:r w:rsidR="00234211">
        <w:rPr>
          <w:rFonts w:ascii="Arial" w:hAnsi="Arial" w:cs="Arial"/>
          <w:lang w:val="fi-FI"/>
        </w:rPr>
        <w:t xml:space="preserve">uutistiedote </w:t>
      </w:r>
      <w:r w:rsidR="00F73901" w:rsidRPr="00234211">
        <w:rPr>
          <w:rFonts w:ascii="Arial" w:hAnsi="Arial" w:cs="Arial"/>
          <w:lang w:val="fi-FI"/>
        </w:rPr>
        <w:t>5/2014).</w:t>
      </w:r>
    </w:p>
    <w:p w:rsidR="00ED1845" w:rsidRPr="00D509CB" w:rsidRDefault="00ED1845" w:rsidP="002D27DD">
      <w:pPr>
        <w:pStyle w:val="newsContent"/>
        <w:spacing w:after="0"/>
        <w:rPr>
          <w:rFonts w:cs="Arial"/>
          <w:szCs w:val="20"/>
        </w:rPr>
      </w:pPr>
    </w:p>
    <w:p w:rsidR="00F73901" w:rsidRPr="00C503DB" w:rsidRDefault="00F73901" w:rsidP="00471B0D">
      <w:pPr>
        <w:pStyle w:val="newsContent"/>
      </w:pPr>
      <w:r w:rsidRPr="0058098D">
        <w:t>T</w:t>
      </w:r>
      <w:r w:rsidR="0058098D" w:rsidRPr="0058098D">
        <w:t>uloks</w:t>
      </w:r>
      <w:r w:rsidR="00EC6672">
        <w:t xml:space="preserve">ista saatiin hyödyllisiä viitteitä </w:t>
      </w:r>
      <w:r w:rsidR="00334189">
        <w:t>tutkittujen kaupunkien huumausainevirroista</w:t>
      </w:r>
      <w:r w:rsidRPr="0058098D">
        <w:t xml:space="preserve">, </w:t>
      </w:r>
      <w:r w:rsidR="00DB625F" w:rsidRPr="0058098D">
        <w:t xml:space="preserve">ja huumeiden käyttötavoissa havaittiin merkittäviä alueellisia eroja. </w:t>
      </w:r>
      <w:r w:rsidR="00DB625F" w:rsidRPr="00DB625F">
        <w:t xml:space="preserve">Esimerkiksi kokaiinijäämien määrät olivat </w:t>
      </w:r>
      <w:r w:rsidR="00EC6672">
        <w:t>Länsi-</w:t>
      </w:r>
      <w:r w:rsidR="00DB625F" w:rsidRPr="00DB625F">
        <w:t xml:space="preserve"> ja joissakin </w:t>
      </w:r>
      <w:r w:rsidR="00EC6672">
        <w:t>E</w:t>
      </w:r>
      <w:r w:rsidR="00334189">
        <w:t>telä</w:t>
      </w:r>
      <w:r w:rsidR="00EC6672">
        <w:t>-</w:t>
      </w:r>
      <w:r w:rsidR="00DB625F" w:rsidRPr="00DB625F">
        <w:t>Euroopan</w:t>
      </w:r>
      <w:r w:rsidR="00DB625F">
        <w:t xml:space="preserve"> </w:t>
      </w:r>
      <w:r w:rsidR="00DB625F" w:rsidRPr="00DB625F">
        <w:t>kaupungeissa</w:t>
      </w:r>
      <w:r w:rsidR="00DB625F">
        <w:t xml:space="preserve"> paljon suurempia kuin</w:t>
      </w:r>
      <w:r w:rsidR="00334189">
        <w:t xml:space="preserve"> </w:t>
      </w:r>
      <w:r w:rsidR="00EC6672">
        <w:t>Pohjois-</w:t>
      </w:r>
      <w:r w:rsidR="00DB625F" w:rsidRPr="00DB625F">
        <w:t xml:space="preserve"> ja </w:t>
      </w:r>
      <w:r w:rsidR="00EC6672">
        <w:t>Itä-Euroopassa</w:t>
      </w:r>
      <w:r w:rsidRPr="00DB625F">
        <w:t xml:space="preserve">. </w:t>
      </w:r>
      <w:r w:rsidR="00EC6672">
        <w:t>A</w:t>
      </w:r>
      <w:r w:rsidR="00334189">
        <w:t>mfetamiinin käytön jakauma on melko tasainen</w:t>
      </w:r>
      <w:r w:rsidRPr="00DB625F">
        <w:t xml:space="preserve">, </w:t>
      </w:r>
      <w:r w:rsidR="00EC6672">
        <w:t xml:space="preserve">mutta </w:t>
      </w:r>
      <w:r w:rsidR="00334189">
        <w:t>suurimmat</w:t>
      </w:r>
      <w:r w:rsidR="00DB625F" w:rsidRPr="00DB625F">
        <w:t xml:space="preserve"> jäämä</w:t>
      </w:r>
      <w:r w:rsidR="0058098D">
        <w:t>t havaittiin</w:t>
      </w:r>
      <w:r w:rsidRPr="00DB625F">
        <w:t xml:space="preserve"> </w:t>
      </w:r>
      <w:r w:rsidR="00334189">
        <w:t>Pohjois- ja Luoteis-</w:t>
      </w:r>
      <w:r w:rsidR="0058098D">
        <w:t xml:space="preserve">Euroopan </w:t>
      </w:r>
      <w:r w:rsidR="00334189">
        <w:t>kaupungei</w:t>
      </w:r>
      <w:r w:rsidR="0058098D">
        <w:t>ssa</w:t>
      </w:r>
      <w:r w:rsidRPr="00DB625F">
        <w:t xml:space="preserve">. </w:t>
      </w:r>
      <w:r w:rsidRPr="00C503DB">
        <w:t>Metam</w:t>
      </w:r>
      <w:r w:rsidR="00C503DB" w:rsidRPr="00C503DB">
        <w:t>fetamiinin käyttö</w:t>
      </w:r>
      <w:r w:rsidRPr="00C503DB">
        <w:t xml:space="preserve">, </w:t>
      </w:r>
      <w:r w:rsidR="00C503DB" w:rsidRPr="00C503DB">
        <w:t xml:space="preserve">joka on </w:t>
      </w:r>
      <w:r w:rsidR="00334189">
        <w:t>yleensä</w:t>
      </w:r>
      <w:r w:rsidR="00C503DB" w:rsidRPr="00C503DB">
        <w:t xml:space="preserve"> </w:t>
      </w:r>
      <w:r w:rsidR="0058098D">
        <w:t xml:space="preserve">ollut </w:t>
      </w:r>
      <w:r w:rsidR="00334189">
        <w:t xml:space="preserve">varsin </w:t>
      </w:r>
      <w:r w:rsidR="00C503DB" w:rsidRPr="00C503DB">
        <w:t>vähäistä ja keskittynyt l</w:t>
      </w:r>
      <w:r w:rsidR="0058098D">
        <w:t xml:space="preserve">ähinnä Keski-Eurooppaan, </w:t>
      </w:r>
      <w:r w:rsidR="00EC6672">
        <w:t xml:space="preserve">näyttäisi </w:t>
      </w:r>
      <w:r w:rsidR="00C503DB" w:rsidRPr="00C503DB">
        <w:t xml:space="preserve">nyt </w:t>
      </w:r>
      <w:r w:rsidR="00EC6672">
        <w:t>leviävän</w:t>
      </w:r>
      <w:r w:rsidRPr="00C503DB">
        <w:t xml:space="preserve">. </w:t>
      </w:r>
      <w:r w:rsidR="00EC6672">
        <w:t>H</w:t>
      </w:r>
      <w:r w:rsidR="00DB625F">
        <w:t xml:space="preserve">uumeiden </w:t>
      </w:r>
      <w:r w:rsidR="00334189">
        <w:t xml:space="preserve">viikoittaisia </w:t>
      </w:r>
      <w:r w:rsidR="00DB625F">
        <w:t xml:space="preserve">käyttötapoja </w:t>
      </w:r>
      <w:r w:rsidR="00EC6672">
        <w:t xml:space="preserve">tutkittaessa </w:t>
      </w:r>
      <w:r w:rsidR="0058098D">
        <w:t>havaittiin</w:t>
      </w:r>
      <w:r w:rsidR="00EC6672">
        <w:t xml:space="preserve"> </w:t>
      </w:r>
      <w:r w:rsidR="00C503DB">
        <w:t>kokaiini- ja ekstaasijäämien määr</w:t>
      </w:r>
      <w:r w:rsidR="00EC6672">
        <w:t>ien</w:t>
      </w:r>
      <w:r w:rsidR="00C503DB" w:rsidRPr="00C503DB">
        <w:t xml:space="preserve"> kasv</w:t>
      </w:r>
      <w:r w:rsidR="00EC6672">
        <w:t>avan</w:t>
      </w:r>
      <w:r w:rsidR="00C503DB">
        <w:t xml:space="preserve"> </w:t>
      </w:r>
      <w:r w:rsidR="00DB625F" w:rsidRPr="00C503DB">
        <w:t>viikonloppuisin</w:t>
      </w:r>
      <w:r w:rsidR="00DB625F">
        <w:t xml:space="preserve"> voimakkaasti</w:t>
      </w:r>
      <w:r w:rsidR="00C503DB" w:rsidRPr="00C503DB">
        <w:t xml:space="preserve"> useimmissa kaupungeissa</w:t>
      </w:r>
      <w:r w:rsidRPr="00C503DB">
        <w:t xml:space="preserve">, </w:t>
      </w:r>
      <w:r w:rsidR="00C503DB" w:rsidRPr="00C503DB">
        <w:t xml:space="preserve">kun taas </w:t>
      </w:r>
      <w:r w:rsidRPr="00C503DB">
        <w:t>metam</w:t>
      </w:r>
      <w:r w:rsidR="00C503DB" w:rsidRPr="00C503DB">
        <w:t>f</w:t>
      </w:r>
      <w:r w:rsidRPr="00C503DB">
        <w:t>etami</w:t>
      </w:r>
      <w:r w:rsidR="00C503DB" w:rsidRPr="00C503DB">
        <w:t xml:space="preserve">inin ja kannabiksen käyttö näytti jakautuvan tasaisemmin </w:t>
      </w:r>
      <w:r w:rsidR="00DB625F">
        <w:t>eri viikonpäiville</w:t>
      </w:r>
      <w:r w:rsidRPr="00C503DB">
        <w:t>.</w:t>
      </w:r>
    </w:p>
    <w:p w:rsidR="000C10F1" w:rsidRPr="00747C24" w:rsidRDefault="00F73901" w:rsidP="00471B0D">
      <w:pPr>
        <w:pStyle w:val="newsContent"/>
      </w:pPr>
      <w:r w:rsidRPr="00C503DB">
        <w:rPr>
          <w:lang w:eastAsia="en-GB"/>
        </w:rPr>
        <w:t>”T</w:t>
      </w:r>
      <w:r w:rsidR="00C503DB" w:rsidRPr="00C503DB">
        <w:rPr>
          <w:lang w:eastAsia="en-GB"/>
        </w:rPr>
        <w:t>änä vuonna</w:t>
      </w:r>
      <w:r w:rsidRPr="00C503DB">
        <w:rPr>
          <w:lang w:eastAsia="en-GB"/>
        </w:rPr>
        <w:t xml:space="preserve"> EMCDDA</w:t>
      </w:r>
      <w:r w:rsidR="00197A3F">
        <w:rPr>
          <w:lang w:eastAsia="en-GB"/>
        </w:rPr>
        <w:t>:n analyyseissa</w:t>
      </w:r>
      <w:r w:rsidRPr="00C503DB">
        <w:rPr>
          <w:lang w:eastAsia="en-GB"/>
        </w:rPr>
        <w:t xml:space="preserve"> </w:t>
      </w:r>
      <w:r w:rsidR="00D62E49">
        <w:rPr>
          <w:lang w:eastAsia="en-GB"/>
        </w:rPr>
        <w:t>keskitytään</w:t>
      </w:r>
      <w:r w:rsidR="00234211">
        <w:rPr>
          <w:lang w:eastAsia="en-GB"/>
        </w:rPr>
        <w:t xml:space="preserve"> </w:t>
      </w:r>
      <w:r w:rsidRPr="00C503DB">
        <w:rPr>
          <w:lang w:eastAsia="en-GB"/>
        </w:rPr>
        <w:t>stimula</w:t>
      </w:r>
      <w:r w:rsidR="00747C24">
        <w:rPr>
          <w:lang w:eastAsia="en-GB"/>
        </w:rPr>
        <w:t>ntt</w:t>
      </w:r>
      <w:r w:rsidR="00D62E49">
        <w:rPr>
          <w:lang w:eastAsia="en-GB"/>
        </w:rPr>
        <w:t>ien ja muiden huumausaineiden</w:t>
      </w:r>
      <w:r w:rsidR="00234211">
        <w:rPr>
          <w:lang w:eastAsia="en-GB"/>
        </w:rPr>
        <w:t xml:space="preserve"> </w:t>
      </w:r>
      <w:r w:rsidR="00D62E49">
        <w:rPr>
          <w:lang w:eastAsia="en-GB"/>
        </w:rPr>
        <w:t>asettamiin uusiin haasteisiin</w:t>
      </w:r>
      <w:r w:rsidRPr="00C503DB">
        <w:rPr>
          <w:lang w:eastAsia="en-GB"/>
        </w:rPr>
        <w:t xml:space="preserve">. </w:t>
      </w:r>
      <w:r w:rsidR="00D62E49">
        <w:rPr>
          <w:lang w:eastAsia="en-GB"/>
        </w:rPr>
        <w:t>Virasto</w:t>
      </w:r>
      <w:r w:rsidR="00747C24">
        <w:rPr>
          <w:lang w:eastAsia="en-GB"/>
        </w:rPr>
        <w:t xml:space="preserve"> </w:t>
      </w:r>
      <w:r w:rsidR="00D62E49">
        <w:rPr>
          <w:lang w:eastAsia="en-GB"/>
        </w:rPr>
        <w:t>tarkastelee</w:t>
      </w:r>
      <w:r w:rsidR="00747C24">
        <w:rPr>
          <w:lang w:eastAsia="en-GB"/>
        </w:rPr>
        <w:t xml:space="preserve"> </w:t>
      </w:r>
      <w:r w:rsidR="00D62E49">
        <w:rPr>
          <w:lang w:eastAsia="en-GB"/>
        </w:rPr>
        <w:t xml:space="preserve">erityisesti </w:t>
      </w:r>
      <w:r w:rsidRPr="00747C24">
        <w:rPr>
          <w:lang w:eastAsia="en-GB"/>
        </w:rPr>
        <w:t>kokaiinin, metamfetamiinin ja kannabiksen käyttöön liittyvien ongelmien</w:t>
      </w:r>
      <w:r w:rsidR="00747C24" w:rsidRPr="00747C24">
        <w:rPr>
          <w:lang w:eastAsia="en-GB"/>
        </w:rPr>
        <w:t xml:space="preserve"> </w:t>
      </w:r>
      <w:r w:rsidR="00747C24">
        <w:rPr>
          <w:lang w:eastAsia="en-GB"/>
        </w:rPr>
        <w:t>hoidosta</w:t>
      </w:r>
      <w:r w:rsidR="00EC6672">
        <w:rPr>
          <w:lang w:eastAsia="en-GB"/>
        </w:rPr>
        <w:t xml:space="preserve"> kertynyt</w:t>
      </w:r>
      <w:r w:rsidR="00197A3F">
        <w:rPr>
          <w:lang w:eastAsia="en-GB"/>
        </w:rPr>
        <w:t>tä</w:t>
      </w:r>
      <w:r w:rsidR="00EC6672">
        <w:rPr>
          <w:lang w:eastAsia="en-GB"/>
        </w:rPr>
        <w:t xml:space="preserve"> kokemus</w:t>
      </w:r>
      <w:r w:rsidR="00197A3F">
        <w:rPr>
          <w:lang w:eastAsia="en-GB"/>
        </w:rPr>
        <w:t>pohjaa, jossa</w:t>
      </w:r>
      <w:r w:rsidRPr="00747C24">
        <w:rPr>
          <w:lang w:eastAsia="en-GB"/>
        </w:rPr>
        <w:t xml:space="preserve"> on </w:t>
      </w:r>
      <w:r w:rsidR="00197A3F">
        <w:rPr>
          <w:lang w:eastAsia="en-GB"/>
        </w:rPr>
        <w:t xml:space="preserve">yhteisenä tekijänä </w:t>
      </w:r>
      <w:r w:rsidRPr="00747C24">
        <w:rPr>
          <w:lang w:eastAsia="en-GB"/>
        </w:rPr>
        <w:t>psykososiaalisten toimenpiteiden merkitys</w:t>
      </w:r>
      <w:r w:rsidR="00EC6672">
        <w:rPr>
          <w:lang w:eastAsia="en-GB"/>
        </w:rPr>
        <w:t>.</w:t>
      </w:r>
      <w:r w:rsidRPr="00747C24">
        <w:rPr>
          <w:lang w:eastAsia="en-GB"/>
        </w:rPr>
        <w:t xml:space="preserve"> </w:t>
      </w:r>
      <w:r w:rsidR="00197A3F">
        <w:rPr>
          <w:lang w:eastAsia="en-GB"/>
        </w:rPr>
        <w:t>Psykososiaaliset toimenpiteet</w:t>
      </w:r>
      <w:r w:rsidR="00EC6672">
        <w:rPr>
          <w:lang w:eastAsia="en-GB"/>
        </w:rPr>
        <w:t xml:space="preserve"> </w:t>
      </w:r>
      <w:r w:rsidR="00747C24">
        <w:rPr>
          <w:lang w:eastAsia="en-GB"/>
        </w:rPr>
        <w:t xml:space="preserve">ovat tärkeä osa hoitovalikoimaamme </w:t>
      </w:r>
      <w:r w:rsidR="00EC6672">
        <w:rPr>
          <w:lang w:eastAsia="en-GB"/>
        </w:rPr>
        <w:t xml:space="preserve">nykyajan </w:t>
      </w:r>
      <w:r w:rsidR="00747C24">
        <w:rPr>
          <w:lang w:eastAsia="en-GB"/>
        </w:rPr>
        <w:t>huumeongelmien lievittämiseksi</w:t>
      </w:r>
      <w:r w:rsidRPr="00747C24">
        <w:rPr>
          <w:lang w:eastAsia="en-GB"/>
        </w:rPr>
        <w:t>”</w:t>
      </w:r>
      <w:r w:rsidR="00747C24" w:rsidRPr="00747C24">
        <w:rPr>
          <w:lang w:eastAsia="en-GB"/>
        </w:rPr>
        <w:t xml:space="preserve">, </w:t>
      </w:r>
      <w:r w:rsidR="00E20DE7">
        <w:t xml:space="preserve">toteaa </w:t>
      </w:r>
      <w:r w:rsidR="00747C24" w:rsidRPr="00C503DB">
        <w:rPr>
          <w:b/>
        </w:rPr>
        <w:t>EMCDDA:n hallintoneuvoston puheenjohtaja João Goulão</w:t>
      </w:r>
      <w:r w:rsidR="00C503DB" w:rsidRPr="00747C24">
        <w:rPr>
          <w:lang w:eastAsia="en-GB"/>
        </w:rPr>
        <w:t>.</w:t>
      </w:r>
    </w:p>
    <w:sectPr w:rsidR="000C10F1" w:rsidRPr="00747C24" w:rsidSect="002E65CB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67" w:rsidRDefault="00040467" w:rsidP="009A28FB">
      <w:pPr>
        <w:spacing w:after="0" w:line="240" w:lineRule="auto"/>
      </w:pPr>
      <w:r>
        <w:separator/>
      </w:r>
    </w:p>
  </w:endnote>
  <w:endnote w:type="continuationSeparator" w:id="0">
    <w:p w:rsidR="00040467" w:rsidRDefault="0004046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15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310"/>
    </w:tblGrid>
    <w:tr w:rsidR="00471B0D" w:rsidTr="00FB7DA0">
      <w:tc>
        <w:tcPr>
          <w:tcW w:w="8505" w:type="dxa"/>
        </w:tcPr>
        <w:p w:rsidR="00471B0D" w:rsidRDefault="00471B0D" w:rsidP="002E65CB">
          <w:pPr>
            <w:pStyle w:val="newsCoordinates"/>
          </w:pPr>
          <w:r>
            <w:rPr>
              <w:noProof/>
              <w:lang w:eastAsia="en-GB"/>
            </w:rPr>
            <w:t xml:space="preserve">Perspectives on drugs – Näkökulmia huumeisiin </w:t>
          </w:r>
          <w:r w:rsidR="002E65CB">
            <w:rPr>
              <w:noProof/>
              <w:lang w:eastAsia="en-GB"/>
            </w:rPr>
            <w:t xml:space="preserve">— </w:t>
          </w:r>
          <w:r>
            <w:rPr>
              <w:noProof/>
              <w:lang w:eastAsia="en-GB"/>
            </w:rPr>
            <w:t>www.emcdda.europa.eu/edr2014</w:t>
          </w:r>
        </w:p>
      </w:tc>
      <w:tc>
        <w:tcPr>
          <w:tcW w:w="1310" w:type="dxa"/>
          <w:vAlign w:val="bottom"/>
        </w:tcPr>
        <w:p w:rsidR="00471B0D" w:rsidRDefault="00471B0D" w:rsidP="00FB7DA0">
          <w:pPr>
            <w:pStyle w:val="newsReference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C268DE" w:rsidP="003B00EE">
          <w:pPr>
            <w:pStyle w:val="newsCoordinates"/>
          </w:pPr>
          <w:r w:rsidRPr="00C268DE">
            <w:t xml:space="preserve">Yhteydenotot: </w:t>
          </w:r>
          <w:proofErr w:type="spellStart"/>
          <w:r w:rsidRPr="00C268DE">
            <w:t>Kathy</w:t>
          </w:r>
          <w:proofErr w:type="spellEnd"/>
          <w:r w:rsidRPr="00C268DE">
            <w:t xml:space="preserve"> </w:t>
          </w:r>
          <w:proofErr w:type="spellStart"/>
          <w:r w:rsidRPr="00C268DE">
            <w:t>Robertson</w:t>
          </w:r>
          <w:proofErr w:type="spellEnd"/>
          <w:r w:rsidRPr="00C268DE">
            <w:t>, Mediasuhteet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5982CAEF" wp14:editId="09B01462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Pr="00471B0D" w:rsidRDefault="00C268DE" w:rsidP="003B00EE">
          <w:pPr>
            <w:pStyle w:val="newsCoordinates"/>
            <w:rPr>
              <w:lang w:val="pt-PT"/>
            </w:rPr>
          </w:pPr>
          <w:r w:rsidRPr="00471B0D">
            <w:rPr>
              <w:lang w:val="pt-PT"/>
            </w:rPr>
            <w:t>Praça Europa 1, Cais do Sodré, 1249-289 Lissabon, Portugali</w:t>
          </w:r>
        </w:p>
        <w:p w:rsidR="0063677C" w:rsidRPr="00D509CB" w:rsidRDefault="00C268DE" w:rsidP="00C268DE">
          <w:pPr>
            <w:pStyle w:val="newsCoordinates"/>
          </w:pPr>
          <w:r w:rsidRPr="00D509CB">
            <w:t>Puh. (351) 211 21 02</w:t>
          </w:r>
          <w:r w:rsidR="00944227" w:rsidRPr="00D509CB">
            <w:t xml:space="preserve"> 00</w:t>
          </w:r>
          <w:r w:rsidR="0063677C" w:rsidRPr="00D509CB">
            <w:t xml:space="preserve"> </w:t>
          </w:r>
          <w:r w:rsidR="0063677C" w:rsidRPr="00D509CB">
            <w:rPr>
              <w:sz w:val="18"/>
            </w:rPr>
            <w:t xml:space="preserve">I </w:t>
          </w:r>
          <w:r w:rsidR="0063677C" w:rsidRPr="00D509CB">
            <w:t xml:space="preserve">press@emcdda.europa.eu </w:t>
          </w:r>
          <w:r w:rsidR="0063677C" w:rsidRPr="00D509CB">
            <w:rPr>
              <w:sz w:val="18"/>
            </w:rPr>
            <w:t>I</w:t>
          </w:r>
          <w:r w:rsidR="0063677C" w:rsidRPr="00D509CB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917D30" w:rsidP="00917D30">
          <w:pPr>
            <w:pStyle w:val="newsReference"/>
            <w:jc w:val="right"/>
          </w:pPr>
          <w:r>
            <w:t>FI — Nro 4</w:t>
          </w:r>
          <w:r w:rsidR="00C268DE" w:rsidRPr="00C268DE">
            <w:t>/</w:t>
          </w:r>
          <w:r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67" w:rsidRDefault="00040467" w:rsidP="009A28FB">
      <w:pPr>
        <w:spacing w:after="0" w:line="240" w:lineRule="auto"/>
      </w:pPr>
      <w:r>
        <w:separator/>
      </w:r>
    </w:p>
  </w:footnote>
  <w:footnote w:type="continuationSeparator" w:id="0">
    <w:p w:rsidR="00040467" w:rsidRDefault="0004046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6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080"/>
      <w:gridCol w:w="2126"/>
    </w:tblGrid>
    <w:tr w:rsidR="00BF1E3B" w:rsidTr="00471B0D">
      <w:tc>
        <w:tcPr>
          <w:tcW w:w="8080" w:type="dxa"/>
        </w:tcPr>
        <w:p w:rsidR="00BF1E3B" w:rsidRPr="00F73901" w:rsidRDefault="00BF1E3B" w:rsidP="00422960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96BBA3F" wp14:editId="64D4F9DF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D31C64">
            <w:rPr>
              <w:noProof/>
              <w:lang w:eastAsia="en-GB"/>
            </w:rPr>
            <w:t>Perspectives on drugs – N</w:t>
          </w:r>
          <w:r w:rsidR="00DC3F02">
            <w:rPr>
              <w:noProof/>
              <w:lang w:eastAsia="en-GB"/>
            </w:rPr>
            <w:t xml:space="preserve">äkökulmia huumeisiin </w:t>
          </w:r>
          <w:r w:rsidRPr="00F73901">
            <w:rPr>
              <w:noProof/>
              <w:sz w:val="18"/>
              <w:lang w:eastAsia="en-GB"/>
            </w:rPr>
            <w:t>I</w:t>
          </w:r>
          <w:r w:rsidRPr="00F73901">
            <w:rPr>
              <w:noProof/>
              <w:lang w:eastAsia="en-GB"/>
            </w:rPr>
            <w:t xml:space="preserve"> </w:t>
          </w:r>
          <w:r w:rsidRPr="002E65CB">
            <w:rPr>
              <w:b/>
              <w:noProof/>
              <w:color w:val="FF0000"/>
              <w:lang w:eastAsia="en-GB"/>
            </w:rPr>
            <w:t>E</w:t>
          </w:r>
          <w:r w:rsidR="00F73901" w:rsidRPr="002E65CB">
            <w:rPr>
              <w:b/>
              <w:noProof/>
              <w:color w:val="FF0000"/>
              <w:lang w:eastAsia="en-GB"/>
            </w:rPr>
            <w:t xml:space="preserve">I JULKAISTAVAKSI ENNEN </w:t>
          </w:r>
          <w:r w:rsidR="00422960" w:rsidRPr="002E65CB">
            <w:rPr>
              <w:b/>
              <w:noProof/>
              <w:color w:val="FF0000"/>
              <w:lang w:eastAsia="en-GB"/>
            </w:rPr>
            <w:t xml:space="preserve">KLO </w:t>
          </w:r>
          <w:r w:rsidRPr="002E65CB">
            <w:rPr>
              <w:b/>
              <w:noProof/>
              <w:color w:val="FF0000"/>
              <w:lang w:eastAsia="en-GB"/>
            </w:rPr>
            <w:t>10</w:t>
          </w:r>
          <w:r w:rsidR="00422960" w:rsidRPr="002E65CB">
            <w:rPr>
              <w:b/>
              <w:noProof/>
              <w:color w:val="FF0000"/>
              <w:lang w:eastAsia="en-GB"/>
            </w:rPr>
            <w:t>.</w:t>
          </w:r>
          <w:r w:rsidRPr="002E65CB">
            <w:rPr>
              <w:b/>
              <w:noProof/>
              <w:color w:val="FF0000"/>
              <w:lang w:eastAsia="en-GB"/>
            </w:rPr>
            <w:t>00 WET/Lis</w:t>
          </w:r>
          <w:r w:rsidR="00F73901" w:rsidRPr="002E65CB">
            <w:rPr>
              <w:b/>
              <w:noProof/>
              <w:color w:val="FF0000"/>
              <w:lang w:eastAsia="en-GB"/>
            </w:rPr>
            <w:t>sa</w:t>
          </w:r>
          <w:r w:rsidRPr="002E65CB">
            <w:rPr>
              <w:b/>
              <w:noProof/>
              <w:color w:val="FF0000"/>
              <w:lang w:eastAsia="en-GB"/>
            </w:rPr>
            <w:t>bon</w:t>
          </w:r>
          <w:r w:rsidR="00F73901" w:rsidRPr="002E65CB">
            <w:rPr>
              <w:b/>
              <w:noProof/>
              <w:color w:val="FF0000"/>
              <w:lang w:eastAsia="en-GB"/>
            </w:rPr>
            <w:t>in aikaa</w:t>
          </w:r>
        </w:p>
      </w:tc>
      <w:tc>
        <w:tcPr>
          <w:tcW w:w="2126" w:type="dxa"/>
          <w:vAlign w:val="bottom"/>
        </w:tcPr>
        <w:p w:rsidR="00BF1E3B" w:rsidRDefault="00BF1E3B" w:rsidP="00917D30">
          <w:pPr>
            <w:pStyle w:val="newsReference"/>
            <w:jc w:val="right"/>
          </w:pPr>
          <w:r w:rsidRPr="00CC4FDA">
            <w:t>2</w:t>
          </w:r>
          <w:r w:rsidR="00917D30">
            <w:t>7</w:t>
          </w:r>
          <w:r w:rsidRPr="00CC4FDA">
            <w:t>.</w:t>
          </w:r>
          <w:r w:rsidR="00917D30">
            <w:t>5</w:t>
          </w:r>
          <w:r w:rsidRPr="00CC4FDA">
            <w:t>.201</w:t>
          </w:r>
          <w:r w:rsidR="00917D30">
            <w:t>4</w:t>
          </w:r>
        </w:p>
      </w:tc>
    </w:tr>
  </w:tbl>
  <w:p w:rsidR="00BF1E3B" w:rsidRDefault="00BF1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70"/>
    <w:rsid w:val="00014AD8"/>
    <w:rsid w:val="00014E8E"/>
    <w:rsid w:val="00025C96"/>
    <w:rsid w:val="00036DAA"/>
    <w:rsid w:val="00040467"/>
    <w:rsid w:val="00042EDA"/>
    <w:rsid w:val="000501C7"/>
    <w:rsid w:val="000535B7"/>
    <w:rsid w:val="00067DD3"/>
    <w:rsid w:val="00075735"/>
    <w:rsid w:val="000865EB"/>
    <w:rsid w:val="00095A2B"/>
    <w:rsid w:val="000C10F1"/>
    <w:rsid w:val="000C6200"/>
    <w:rsid w:val="000C7DB9"/>
    <w:rsid w:val="000D0FD0"/>
    <w:rsid w:val="000D25B6"/>
    <w:rsid w:val="000E617C"/>
    <w:rsid w:val="000F7EFF"/>
    <w:rsid w:val="00105BFC"/>
    <w:rsid w:val="00107C96"/>
    <w:rsid w:val="00114B87"/>
    <w:rsid w:val="001574E2"/>
    <w:rsid w:val="0017713E"/>
    <w:rsid w:val="001800D0"/>
    <w:rsid w:val="00197A3F"/>
    <w:rsid w:val="001A3338"/>
    <w:rsid w:val="001A45B2"/>
    <w:rsid w:val="001C795A"/>
    <w:rsid w:val="001D5C26"/>
    <w:rsid w:val="001E39A7"/>
    <w:rsid w:val="001E4CFB"/>
    <w:rsid w:val="001E7DB5"/>
    <w:rsid w:val="001F70B4"/>
    <w:rsid w:val="00223753"/>
    <w:rsid w:val="00234211"/>
    <w:rsid w:val="002557B0"/>
    <w:rsid w:val="002646E4"/>
    <w:rsid w:val="0027252D"/>
    <w:rsid w:val="0028141E"/>
    <w:rsid w:val="00293A48"/>
    <w:rsid w:val="002948E2"/>
    <w:rsid w:val="002A52CE"/>
    <w:rsid w:val="002A61F7"/>
    <w:rsid w:val="002B05CE"/>
    <w:rsid w:val="002B2C3B"/>
    <w:rsid w:val="002B45AC"/>
    <w:rsid w:val="002D27DD"/>
    <w:rsid w:val="002E65CB"/>
    <w:rsid w:val="0030486D"/>
    <w:rsid w:val="00317B5A"/>
    <w:rsid w:val="003200B1"/>
    <w:rsid w:val="0033158E"/>
    <w:rsid w:val="00334189"/>
    <w:rsid w:val="00351881"/>
    <w:rsid w:val="0036121D"/>
    <w:rsid w:val="00386563"/>
    <w:rsid w:val="00387D02"/>
    <w:rsid w:val="003B0C36"/>
    <w:rsid w:val="003B41B1"/>
    <w:rsid w:val="003C0395"/>
    <w:rsid w:val="003D0487"/>
    <w:rsid w:val="004137B0"/>
    <w:rsid w:val="004221D3"/>
    <w:rsid w:val="00422960"/>
    <w:rsid w:val="0044111C"/>
    <w:rsid w:val="00445080"/>
    <w:rsid w:val="0045468D"/>
    <w:rsid w:val="0046179A"/>
    <w:rsid w:val="00463FF0"/>
    <w:rsid w:val="00471B0D"/>
    <w:rsid w:val="00474AC8"/>
    <w:rsid w:val="004812FA"/>
    <w:rsid w:val="004847FB"/>
    <w:rsid w:val="004B680B"/>
    <w:rsid w:val="004C3028"/>
    <w:rsid w:val="004D2A47"/>
    <w:rsid w:val="004D6E0C"/>
    <w:rsid w:val="005108FF"/>
    <w:rsid w:val="00512CAC"/>
    <w:rsid w:val="00520EF1"/>
    <w:rsid w:val="00541A97"/>
    <w:rsid w:val="00542CEE"/>
    <w:rsid w:val="0058098D"/>
    <w:rsid w:val="005A0DC8"/>
    <w:rsid w:val="005B05A0"/>
    <w:rsid w:val="005B0882"/>
    <w:rsid w:val="005B132E"/>
    <w:rsid w:val="005B169E"/>
    <w:rsid w:val="005B1B63"/>
    <w:rsid w:val="005C4033"/>
    <w:rsid w:val="005E734D"/>
    <w:rsid w:val="00601EAE"/>
    <w:rsid w:val="006109CB"/>
    <w:rsid w:val="006116D9"/>
    <w:rsid w:val="00623A55"/>
    <w:rsid w:val="0063677C"/>
    <w:rsid w:val="006568FE"/>
    <w:rsid w:val="00666A63"/>
    <w:rsid w:val="00666D09"/>
    <w:rsid w:val="00670BC4"/>
    <w:rsid w:val="00671902"/>
    <w:rsid w:val="0069096E"/>
    <w:rsid w:val="006C70A0"/>
    <w:rsid w:val="007003A8"/>
    <w:rsid w:val="00726873"/>
    <w:rsid w:val="00730132"/>
    <w:rsid w:val="00737455"/>
    <w:rsid w:val="00747C24"/>
    <w:rsid w:val="00773814"/>
    <w:rsid w:val="00791F09"/>
    <w:rsid w:val="007920E3"/>
    <w:rsid w:val="007927D2"/>
    <w:rsid w:val="007944B5"/>
    <w:rsid w:val="007953B7"/>
    <w:rsid w:val="007B0E03"/>
    <w:rsid w:val="007B1CCD"/>
    <w:rsid w:val="007E266F"/>
    <w:rsid w:val="007F0EAD"/>
    <w:rsid w:val="00813FB5"/>
    <w:rsid w:val="0081623D"/>
    <w:rsid w:val="00826CFF"/>
    <w:rsid w:val="00837F8F"/>
    <w:rsid w:val="00841E86"/>
    <w:rsid w:val="00860C28"/>
    <w:rsid w:val="00862290"/>
    <w:rsid w:val="00875018"/>
    <w:rsid w:val="00881730"/>
    <w:rsid w:val="00897E10"/>
    <w:rsid w:val="008A2FC6"/>
    <w:rsid w:val="008A32DE"/>
    <w:rsid w:val="008C1172"/>
    <w:rsid w:val="008D54B3"/>
    <w:rsid w:val="008F177B"/>
    <w:rsid w:val="008F399E"/>
    <w:rsid w:val="00902300"/>
    <w:rsid w:val="00917D30"/>
    <w:rsid w:val="00930F8E"/>
    <w:rsid w:val="00944227"/>
    <w:rsid w:val="00955F0C"/>
    <w:rsid w:val="009634AD"/>
    <w:rsid w:val="0097473F"/>
    <w:rsid w:val="00974A27"/>
    <w:rsid w:val="00987810"/>
    <w:rsid w:val="00993D96"/>
    <w:rsid w:val="009A28FB"/>
    <w:rsid w:val="009A308E"/>
    <w:rsid w:val="009D195E"/>
    <w:rsid w:val="009D6255"/>
    <w:rsid w:val="009E25FB"/>
    <w:rsid w:val="009F746F"/>
    <w:rsid w:val="00A03329"/>
    <w:rsid w:val="00A0788A"/>
    <w:rsid w:val="00A27289"/>
    <w:rsid w:val="00A311EF"/>
    <w:rsid w:val="00A3254D"/>
    <w:rsid w:val="00A661E2"/>
    <w:rsid w:val="00A843D2"/>
    <w:rsid w:val="00A856B7"/>
    <w:rsid w:val="00A945AE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57477"/>
    <w:rsid w:val="00B61036"/>
    <w:rsid w:val="00B72DD3"/>
    <w:rsid w:val="00B7335C"/>
    <w:rsid w:val="00B97015"/>
    <w:rsid w:val="00B97BC5"/>
    <w:rsid w:val="00BA0F1C"/>
    <w:rsid w:val="00BB60CF"/>
    <w:rsid w:val="00BC60A0"/>
    <w:rsid w:val="00BD730E"/>
    <w:rsid w:val="00BF1E3B"/>
    <w:rsid w:val="00C268DE"/>
    <w:rsid w:val="00C36BC1"/>
    <w:rsid w:val="00C426F8"/>
    <w:rsid w:val="00C503DB"/>
    <w:rsid w:val="00C628C4"/>
    <w:rsid w:val="00C63254"/>
    <w:rsid w:val="00C874C0"/>
    <w:rsid w:val="00CA2DFD"/>
    <w:rsid w:val="00CA2FF5"/>
    <w:rsid w:val="00CA6309"/>
    <w:rsid w:val="00CB49DA"/>
    <w:rsid w:val="00CC3CB7"/>
    <w:rsid w:val="00CC4FDA"/>
    <w:rsid w:val="00CC6A8B"/>
    <w:rsid w:val="00CF1D2A"/>
    <w:rsid w:val="00CF4722"/>
    <w:rsid w:val="00D01335"/>
    <w:rsid w:val="00D03E16"/>
    <w:rsid w:val="00D03EC6"/>
    <w:rsid w:val="00D31C64"/>
    <w:rsid w:val="00D3312B"/>
    <w:rsid w:val="00D37865"/>
    <w:rsid w:val="00D509CB"/>
    <w:rsid w:val="00D57367"/>
    <w:rsid w:val="00D62E49"/>
    <w:rsid w:val="00D84AE3"/>
    <w:rsid w:val="00D92A34"/>
    <w:rsid w:val="00DB4AC6"/>
    <w:rsid w:val="00DB625F"/>
    <w:rsid w:val="00DC1E63"/>
    <w:rsid w:val="00DC3F02"/>
    <w:rsid w:val="00DC485E"/>
    <w:rsid w:val="00DF39B6"/>
    <w:rsid w:val="00E20570"/>
    <w:rsid w:val="00E20DE7"/>
    <w:rsid w:val="00E21156"/>
    <w:rsid w:val="00E233F5"/>
    <w:rsid w:val="00E2522F"/>
    <w:rsid w:val="00E57C9D"/>
    <w:rsid w:val="00E66CCD"/>
    <w:rsid w:val="00E76AD8"/>
    <w:rsid w:val="00E81F3D"/>
    <w:rsid w:val="00E83FC3"/>
    <w:rsid w:val="00E84EB5"/>
    <w:rsid w:val="00EC22D4"/>
    <w:rsid w:val="00EC6672"/>
    <w:rsid w:val="00EC6B07"/>
    <w:rsid w:val="00ED1845"/>
    <w:rsid w:val="00EE23CC"/>
    <w:rsid w:val="00EE2875"/>
    <w:rsid w:val="00EE28B8"/>
    <w:rsid w:val="00EF52C2"/>
    <w:rsid w:val="00F06CDE"/>
    <w:rsid w:val="00F15DF2"/>
    <w:rsid w:val="00F21CA9"/>
    <w:rsid w:val="00F24096"/>
    <w:rsid w:val="00F249CD"/>
    <w:rsid w:val="00F367B4"/>
    <w:rsid w:val="00F414EF"/>
    <w:rsid w:val="00F47542"/>
    <w:rsid w:val="00F709BA"/>
    <w:rsid w:val="00F73901"/>
    <w:rsid w:val="00FA64FA"/>
    <w:rsid w:val="00FB351B"/>
    <w:rsid w:val="00FC0187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C268D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471B0D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471B0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268D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268D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C268D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268D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71B0D"/>
    <w:rPr>
      <w:rFonts w:ascii="Arial" w:hAnsi="Arial"/>
      <w:color w:val="000000" w:themeColor="text1"/>
      <w:sz w:val="20"/>
      <w:lang w:val="fi-FI"/>
    </w:rPr>
  </w:style>
  <w:style w:type="character" w:customStyle="1" w:styleId="newsNotesChar">
    <w:name w:val="newsNotes Char"/>
    <w:basedOn w:val="newsContentChar"/>
    <w:link w:val="newsNotes"/>
    <w:rsid w:val="00C268DE"/>
    <w:rPr>
      <w:rFonts w:ascii="Arial" w:hAnsi="Arial"/>
      <w:color w:val="000000" w:themeColor="text1"/>
      <w:sz w:val="17"/>
      <w:lang w:val="fi-FI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90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9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C268D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471B0D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471B0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268D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268D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C268D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268D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71B0D"/>
    <w:rPr>
      <w:rFonts w:ascii="Arial" w:hAnsi="Arial"/>
      <w:color w:val="000000" w:themeColor="text1"/>
      <w:sz w:val="20"/>
      <w:lang w:val="fi-FI"/>
    </w:rPr>
  </w:style>
  <w:style w:type="character" w:customStyle="1" w:styleId="newsNotesChar">
    <w:name w:val="newsNotes Char"/>
    <w:basedOn w:val="newsContentChar"/>
    <w:link w:val="newsNotes"/>
    <w:rsid w:val="00C268DE"/>
    <w:rPr>
      <w:rFonts w:ascii="Arial" w:hAnsi="Arial"/>
      <w:color w:val="000000" w:themeColor="text1"/>
      <w:sz w:val="17"/>
      <w:lang w:val="fi-FI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90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s-release-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4609-DF07-42C7-98B2-B8BBDE56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news-release-FI</Template>
  <TotalTime>7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 release FI</vt:lpstr>
      <vt:lpstr>News release FI</vt:lpstr>
    </vt:vector>
  </TitlesOfParts>
  <Manager>EMCDDA</Manager>
  <Company>Translation Centre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FI</dc:title>
  <dc:subject>News release FI</dc:subject>
  <dc:creator>Translation Centre</dc:creator>
  <cp:lastModifiedBy>Kathryn Robertson</cp:lastModifiedBy>
  <cp:revision>3</cp:revision>
  <cp:lastPrinted>2014-04-04T12:51:00Z</cp:lastPrinted>
  <dcterms:created xsi:type="dcterms:W3CDTF">2014-05-20T05:56:00Z</dcterms:created>
  <dcterms:modified xsi:type="dcterms:W3CDTF">2014-05-21T14:07:00Z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FI</vt:lpwstr>
  </property>
</Properties>
</file>