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FC527A" w:rsidTr="00025C96">
        <w:trPr>
          <w:trHeight w:val="1695"/>
        </w:trPr>
        <w:tc>
          <w:tcPr>
            <w:tcW w:w="2331" w:type="pct"/>
          </w:tcPr>
          <w:p w:rsidR="00EE23CC" w:rsidRPr="00FC527A" w:rsidRDefault="00EE23CC" w:rsidP="00D1552B">
            <w:r w:rsidRPr="00FC527A">
              <w:rPr>
                <w:noProof/>
                <w:lang w:val="en-GB" w:eastAsia="en-GB"/>
              </w:rPr>
              <w:drawing>
                <wp:inline distT="0" distB="0" distL="0" distR="0" wp14:anchorId="6EE627F8" wp14:editId="0E984F28">
                  <wp:extent cx="2691386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386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FC527A" w:rsidRDefault="00EE23CC" w:rsidP="00D1552B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FC527A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FC527A" w:rsidRDefault="001F70B4" w:rsidP="00D1552B">
            <w:r w:rsidRPr="00FC527A">
              <w:rPr>
                <w:noProof/>
                <w:lang w:val="en-GB" w:eastAsia="en-GB"/>
              </w:rPr>
              <w:drawing>
                <wp:inline distT="0" distB="0" distL="0" distR="0" wp14:anchorId="40490966" wp14:editId="4CFA66FE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1A6C" w:rsidRPr="00D1552B" w:rsidRDefault="002E1A6C" w:rsidP="00D1552B">
      <w:pPr>
        <w:pStyle w:val="newsTitle"/>
        <w:rPr>
          <w:b/>
        </w:rPr>
      </w:pPr>
      <w:r w:rsidRPr="00D1552B">
        <w:t xml:space="preserve">RELATÓRIO europeU SOBRE DROGAS 2014 — perspetivAS SOBRE DROGAS </w:t>
      </w:r>
    </w:p>
    <w:p w:rsidR="00EA4322" w:rsidRPr="00EA4322" w:rsidRDefault="00EA4322" w:rsidP="00D1552B">
      <w:pPr>
        <w:pStyle w:val="newsSubTitle"/>
      </w:pPr>
      <w:r w:rsidRPr="00EA4322">
        <w:t xml:space="preserve">Agência da UE de informação sobre droga </w:t>
      </w:r>
      <w:r w:rsidR="00282D54">
        <w:t>destaca</w:t>
      </w:r>
      <w:r w:rsidR="00D0159E">
        <w:t xml:space="preserve"> </w:t>
      </w:r>
      <w:r w:rsidRPr="00EA4322">
        <w:t>seis temas</w:t>
      </w:r>
      <w:r w:rsidR="00D0159E">
        <w:t xml:space="preserve"> </w:t>
      </w:r>
      <w:r>
        <w:t>com</w:t>
      </w:r>
      <w:r w:rsidR="00282D54">
        <w:t xml:space="preserve"> </w:t>
      </w:r>
      <w:r>
        <w:t xml:space="preserve">novas análises </w:t>
      </w:r>
      <w:r w:rsidR="00282D54">
        <w:t>em linha</w:t>
      </w:r>
    </w:p>
    <w:p w:rsidR="00EA4322" w:rsidRPr="00D60F01" w:rsidRDefault="00EA4322" w:rsidP="00D1552B">
      <w:pPr>
        <w:pStyle w:val="newsContent"/>
      </w:pPr>
      <w:r w:rsidRPr="00901A04">
        <w:t>(27.5.2014, LISBO</w:t>
      </w:r>
      <w:r w:rsidR="00901A04" w:rsidRPr="00901A04">
        <w:t>A</w:t>
      </w:r>
      <w:r w:rsidRPr="00901A04">
        <w:t xml:space="preserve"> </w:t>
      </w:r>
      <w:r w:rsidR="00102111" w:rsidRPr="00D1552B">
        <w:rPr>
          <w:b/>
        </w:rPr>
        <w:t xml:space="preserve">sob </w:t>
      </w:r>
      <w:r w:rsidRPr="00D1552B">
        <w:rPr>
          <w:b/>
          <w:color w:val="FF0000"/>
        </w:rPr>
        <w:t xml:space="preserve">EMBARGO </w:t>
      </w:r>
      <w:r w:rsidR="00102111" w:rsidRPr="00D1552B">
        <w:rPr>
          <w:b/>
          <w:color w:val="FF0000"/>
        </w:rPr>
        <w:t xml:space="preserve">até às </w:t>
      </w:r>
      <w:r w:rsidRPr="00D1552B">
        <w:rPr>
          <w:b/>
          <w:color w:val="FF0000"/>
        </w:rPr>
        <w:t>10</w:t>
      </w:r>
      <w:r w:rsidR="00282D54" w:rsidRPr="00D1552B">
        <w:rPr>
          <w:b/>
          <w:color w:val="FF0000"/>
        </w:rPr>
        <w:t>h</w:t>
      </w:r>
      <w:r w:rsidRPr="00D1552B">
        <w:rPr>
          <w:b/>
          <w:color w:val="FF0000"/>
        </w:rPr>
        <w:t>00</w:t>
      </w:r>
      <w:r w:rsidR="00D1552B">
        <w:rPr>
          <w:b/>
          <w:color w:val="FF0000"/>
        </w:rPr>
        <w:t xml:space="preserve"> </w:t>
      </w:r>
      <w:r w:rsidR="00102111" w:rsidRPr="00D1552B">
        <w:rPr>
          <w:b/>
          <w:color w:val="FF0000"/>
        </w:rPr>
        <w:t>UTC</w:t>
      </w:r>
      <w:r w:rsidRPr="00D1552B">
        <w:rPr>
          <w:b/>
          <w:color w:val="FF0000"/>
        </w:rPr>
        <w:t>/</w:t>
      </w:r>
      <w:r w:rsidR="00282D54" w:rsidRPr="00D1552B">
        <w:rPr>
          <w:b/>
          <w:color w:val="FF0000"/>
        </w:rPr>
        <w:t xml:space="preserve">hora de </w:t>
      </w:r>
      <w:r w:rsidRPr="00D1552B">
        <w:rPr>
          <w:b/>
          <w:color w:val="FF0000"/>
        </w:rPr>
        <w:t>Lisbo</w:t>
      </w:r>
      <w:r w:rsidR="00282D54" w:rsidRPr="00D1552B">
        <w:rPr>
          <w:b/>
          <w:color w:val="FF0000"/>
        </w:rPr>
        <w:t>a</w:t>
      </w:r>
      <w:r w:rsidRPr="00901A04">
        <w:t xml:space="preserve">) </w:t>
      </w:r>
      <w:r w:rsidR="00901A04" w:rsidRPr="00901A04">
        <w:t xml:space="preserve">A </w:t>
      </w:r>
      <w:r w:rsidR="00901A04" w:rsidRPr="00901A04">
        <w:rPr>
          <w:b/>
        </w:rPr>
        <w:t xml:space="preserve">agência da UE de informação sobre droga </w:t>
      </w:r>
      <w:r w:rsidRPr="00901A04">
        <w:rPr>
          <w:b/>
        </w:rPr>
        <w:t>(EMCDDA)</w:t>
      </w:r>
      <w:r w:rsidRPr="00901A04">
        <w:t xml:space="preserve"> </w:t>
      </w:r>
      <w:r w:rsidR="00885875">
        <w:t xml:space="preserve">divulga </w:t>
      </w:r>
      <w:r w:rsidR="00901A04" w:rsidRPr="00901A04">
        <w:t xml:space="preserve">hoje, juntamente com o seu </w:t>
      </w:r>
      <w:r w:rsidR="00901A04">
        <w:rPr>
          <w:b/>
          <w:i/>
        </w:rPr>
        <w:t>Relatório E</w:t>
      </w:r>
      <w:r w:rsidRPr="00901A04">
        <w:rPr>
          <w:b/>
          <w:i/>
        </w:rPr>
        <w:t>urope</w:t>
      </w:r>
      <w:r w:rsidR="00901A04">
        <w:rPr>
          <w:b/>
          <w:i/>
        </w:rPr>
        <w:t xml:space="preserve">u sobre Drogas </w:t>
      </w:r>
      <w:r w:rsidRPr="00901A04">
        <w:rPr>
          <w:b/>
          <w:i/>
        </w:rPr>
        <w:t>2014: T</w:t>
      </w:r>
      <w:r w:rsidR="00901A04">
        <w:rPr>
          <w:b/>
          <w:i/>
        </w:rPr>
        <w:t>endências e evoluções</w:t>
      </w:r>
      <w:r w:rsidRPr="00901A04">
        <w:t>, s</w:t>
      </w:r>
      <w:r w:rsidR="00901A04">
        <w:t xml:space="preserve">eis novos contributos </w:t>
      </w:r>
      <w:r w:rsidR="00112356">
        <w:t xml:space="preserve">para a sua série </w:t>
      </w:r>
      <w:r w:rsidRPr="00901A04">
        <w:rPr>
          <w:b/>
        </w:rPr>
        <w:t>Perspe</w:t>
      </w:r>
      <w:r w:rsidR="00112356">
        <w:rPr>
          <w:b/>
        </w:rPr>
        <w:t xml:space="preserve">tivas sobre drogas </w:t>
      </w:r>
      <w:r w:rsidRPr="00901A04">
        <w:t>(</w:t>
      </w:r>
      <w:r w:rsidR="00282D54" w:rsidRPr="00282D54">
        <w:rPr>
          <w:i/>
        </w:rPr>
        <w:t>Per</w:t>
      </w:r>
      <w:r w:rsidR="00DF7E34">
        <w:rPr>
          <w:i/>
        </w:rPr>
        <w:t>s</w:t>
      </w:r>
      <w:r w:rsidR="00282D54" w:rsidRPr="00282D54">
        <w:rPr>
          <w:i/>
        </w:rPr>
        <w:t xml:space="preserve">pectives on </w:t>
      </w:r>
      <w:r w:rsidR="002F72A9">
        <w:rPr>
          <w:i/>
        </w:rPr>
        <w:t>d</w:t>
      </w:r>
      <w:r w:rsidR="00282D54" w:rsidRPr="00282D54">
        <w:rPr>
          <w:i/>
        </w:rPr>
        <w:t>rugs</w:t>
      </w:r>
      <w:r w:rsidR="00282D54">
        <w:t xml:space="preserve"> - </w:t>
      </w:r>
      <w:r w:rsidRPr="00901A04">
        <w:t xml:space="preserve">PODs). </w:t>
      </w:r>
      <w:r w:rsidR="00112356" w:rsidRPr="00112356">
        <w:t>Esta última seleção de análises interativas em linha oferece uma panor</w:t>
      </w:r>
      <w:r w:rsidR="00112356">
        <w:t xml:space="preserve">âmica atualizada </w:t>
      </w:r>
      <w:r w:rsidR="00D60F01" w:rsidRPr="00C73C4D">
        <w:t>de</w:t>
      </w:r>
      <w:r w:rsidR="00112356" w:rsidRPr="00C73C4D">
        <w:t xml:space="preserve"> </w:t>
      </w:r>
      <w:r w:rsidR="00D60F01" w:rsidRPr="00C73C4D">
        <w:t>aspectos importantes</w:t>
      </w:r>
      <w:bookmarkStart w:id="0" w:name="_GoBack"/>
      <w:bookmarkEnd w:id="0"/>
      <w:r w:rsidR="00112356">
        <w:t xml:space="preserve"> da situação </w:t>
      </w:r>
      <w:r w:rsidR="00044AD8">
        <w:t>europeia</w:t>
      </w:r>
      <w:r w:rsidR="00112356">
        <w:t xml:space="preserve"> em matéria de droga</w:t>
      </w:r>
      <w:r w:rsidRPr="00112356">
        <w:t xml:space="preserve">. </w:t>
      </w:r>
      <w:r w:rsidR="00D60F01">
        <w:t xml:space="preserve">              </w:t>
      </w:r>
      <w:r w:rsidR="00112356" w:rsidRPr="00245A28">
        <w:t xml:space="preserve">As </w:t>
      </w:r>
      <w:r w:rsidRPr="00245A28">
        <w:t xml:space="preserve">PODs </w:t>
      </w:r>
      <w:r w:rsidR="00102111">
        <w:t>analisam</w:t>
      </w:r>
      <w:r w:rsidR="00112356" w:rsidRPr="00245A28">
        <w:t xml:space="preserve"> as preocupações </w:t>
      </w:r>
      <w:r w:rsidR="00102111">
        <w:t xml:space="preserve">emergentes </w:t>
      </w:r>
      <w:r w:rsidR="00EC040F">
        <w:t xml:space="preserve">suscitadas pelo </w:t>
      </w:r>
      <w:r w:rsidR="00112356" w:rsidRPr="00245A28">
        <w:t>consumo de estimulantes</w:t>
      </w:r>
      <w:r w:rsidR="00102111">
        <w:t>;</w:t>
      </w:r>
      <w:r w:rsidRPr="00245A28">
        <w:t xml:space="preserve"> </w:t>
      </w:r>
      <w:r w:rsidR="00245A28" w:rsidRPr="00245A28">
        <w:t xml:space="preserve">as </w:t>
      </w:r>
      <w:r w:rsidR="00CC1C20">
        <w:t xml:space="preserve">novidades observadas </w:t>
      </w:r>
      <w:r w:rsidR="00245A28" w:rsidRPr="00245A28">
        <w:t xml:space="preserve">no </w:t>
      </w:r>
      <w:r w:rsidR="00245A28">
        <w:t>m</w:t>
      </w:r>
      <w:r w:rsidR="00245A28" w:rsidRPr="00245A28">
        <w:t xml:space="preserve">ercado de </w:t>
      </w:r>
      <w:r w:rsidRPr="00245A28">
        <w:rPr>
          <w:i/>
        </w:rPr>
        <w:t>cannabis</w:t>
      </w:r>
      <w:r w:rsidRPr="00245A28">
        <w:t xml:space="preserve"> </w:t>
      </w:r>
      <w:r w:rsidR="00DF7E34">
        <w:t xml:space="preserve">na </w:t>
      </w:r>
      <w:r w:rsidR="00245A28">
        <w:t>Europa</w:t>
      </w:r>
      <w:r w:rsidR="00102111">
        <w:t>;</w:t>
      </w:r>
      <w:r w:rsidR="00245A28">
        <w:t xml:space="preserve"> </w:t>
      </w:r>
      <w:r w:rsidR="00102111">
        <w:t xml:space="preserve">bem como </w:t>
      </w:r>
      <w:r w:rsidR="00245A28">
        <w:t xml:space="preserve">os </w:t>
      </w:r>
      <w:r w:rsidR="00DF7E34">
        <w:t xml:space="preserve">progressos </w:t>
      </w:r>
      <w:r w:rsidR="00CC1C20">
        <w:t xml:space="preserve">registados </w:t>
      </w:r>
      <w:r w:rsidR="002F72A9">
        <w:t>n</w:t>
      </w:r>
      <w:r w:rsidR="00CC1C20">
        <w:t xml:space="preserve">o </w:t>
      </w:r>
      <w:r w:rsidR="00245A28">
        <w:t xml:space="preserve">tratamento através da internet e </w:t>
      </w:r>
      <w:r w:rsidR="002F72A9">
        <w:t>n</w:t>
      </w:r>
      <w:r w:rsidR="00EC040F">
        <w:t xml:space="preserve">a </w:t>
      </w:r>
      <w:r w:rsidR="00245A28">
        <w:t>análise d</w:t>
      </w:r>
      <w:r w:rsidR="00EC040F">
        <w:t>e</w:t>
      </w:r>
      <w:r w:rsidR="00245A28">
        <w:t xml:space="preserve"> águas residuais</w:t>
      </w:r>
      <w:r w:rsidRPr="00245A28">
        <w:t>.</w:t>
      </w:r>
      <w:r w:rsidR="00D60F01">
        <w:t xml:space="preserve"> </w:t>
      </w:r>
    </w:p>
    <w:p w:rsidR="00245A28" w:rsidRPr="00245A28" w:rsidRDefault="00245A28" w:rsidP="00D1552B">
      <w:pPr>
        <w:pStyle w:val="newsContent"/>
      </w:pPr>
      <w:r w:rsidRPr="00245A28">
        <w:rPr>
          <w:b/>
        </w:rPr>
        <w:t xml:space="preserve">Catinonas sintéticas: </w:t>
      </w:r>
      <w:r w:rsidR="00CC1C20" w:rsidRPr="00245A28">
        <w:rPr>
          <w:b/>
        </w:rPr>
        <w:t xml:space="preserve">preocupantes surtos </w:t>
      </w:r>
      <w:r w:rsidR="00CC1C20">
        <w:rPr>
          <w:b/>
        </w:rPr>
        <w:t xml:space="preserve">locais e nacionais </w:t>
      </w:r>
      <w:r w:rsidRPr="00245A28">
        <w:rPr>
          <w:b/>
        </w:rPr>
        <w:t xml:space="preserve">de consumo </w:t>
      </w:r>
      <w:r w:rsidR="00CC1C20">
        <w:rPr>
          <w:b/>
        </w:rPr>
        <w:t>injetado</w:t>
      </w:r>
    </w:p>
    <w:p w:rsidR="00245A28" w:rsidRPr="00857184" w:rsidRDefault="00AA34AD" w:rsidP="00D1552B">
      <w:pPr>
        <w:tabs>
          <w:tab w:val="left" w:pos="284"/>
        </w:tabs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período </w:t>
      </w:r>
      <w:r w:rsidR="00102111">
        <w:rPr>
          <w:rFonts w:ascii="Arial" w:hAnsi="Arial" w:cs="Arial"/>
          <w:sz w:val="20"/>
          <w:szCs w:val="20"/>
        </w:rPr>
        <w:t>entre</w:t>
      </w:r>
      <w:r>
        <w:rPr>
          <w:rFonts w:ascii="Arial" w:hAnsi="Arial" w:cs="Arial"/>
          <w:sz w:val="20"/>
          <w:szCs w:val="20"/>
        </w:rPr>
        <w:t xml:space="preserve"> </w:t>
      </w:r>
      <w:r w:rsidR="00857184" w:rsidRPr="00245A28">
        <w:rPr>
          <w:rFonts w:ascii="Arial" w:hAnsi="Arial" w:cs="Arial"/>
          <w:sz w:val="20"/>
          <w:szCs w:val="20"/>
        </w:rPr>
        <w:t xml:space="preserve">2005 </w:t>
      </w:r>
      <w:r w:rsidR="00102111">
        <w:rPr>
          <w:rFonts w:ascii="Arial" w:hAnsi="Arial" w:cs="Arial"/>
          <w:sz w:val="20"/>
          <w:szCs w:val="20"/>
        </w:rPr>
        <w:t xml:space="preserve">e </w:t>
      </w:r>
      <w:r w:rsidR="00857184" w:rsidRPr="00245A28">
        <w:rPr>
          <w:rFonts w:ascii="Arial" w:hAnsi="Arial" w:cs="Arial"/>
          <w:sz w:val="20"/>
          <w:szCs w:val="20"/>
        </w:rPr>
        <w:t>2013</w:t>
      </w:r>
      <w:r w:rsidR="00857184">
        <w:rPr>
          <w:rFonts w:ascii="Arial" w:hAnsi="Arial" w:cs="Arial"/>
          <w:sz w:val="20"/>
          <w:szCs w:val="20"/>
        </w:rPr>
        <w:t>, f</w:t>
      </w:r>
      <w:r w:rsidR="00245A28" w:rsidRPr="00245A28">
        <w:rPr>
          <w:rFonts w:ascii="Arial" w:hAnsi="Arial" w:cs="Arial"/>
          <w:sz w:val="20"/>
          <w:szCs w:val="20"/>
        </w:rPr>
        <w:t>oram detetad</w:t>
      </w:r>
      <w:r>
        <w:rPr>
          <w:rFonts w:ascii="Arial" w:hAnsi="Arial" w:cs="Arial"/>
          <w:sz w:val="20"/>
          <w:szCs w:val="20"/>
        </w:rPr>
        <w:t>a</w:t>
      </w:r>
      <w:r w:rsidR="00245A28" w:rsidRPr="00245A28">
        <w:rPr>
          <w:rFonts w:ascii="Arial" w:hAnsi="Arial" w:cs="Arial"/>
          <w:sz w:val="20"/>
          <w:szCs w:val="20"/>
        </w:rPr>
        <w:t xml:space="preserve">s mais de 50 </w:t>
      </w:r>
      <w:r w:rsidR="00DF7E34">
        <w:rPr>
          <w:rFonts w:ascii="Arial" w:hAnsi="Arial" w:cs="Arial"/>
          <w:sz w:val="20"/>
          <w:szCs w:val="20"/>
        </w:rPr>
        <w:t xml:space="preserve">substâncias </w:t>
      </w:r>
      <w:r w:rsidR="00102111">
        <w:rPr>
          <w:rFonts w:ascii="Arial" w:hAnsi="Arial" w:cs="Arial"/>
          <w:sz w:val="20"/>
          <w:szCs w:val="20"/>
        </w:rPr>
        <w:t>derivad</w:t>
      </w:r>
      <w:r w:rsidR="00DF7E34">
        <w:rPr>
          <w:rFonts w:ascii="Arial" w:hAnsi="Arial" w:cs="Arial"/>
          <w:sz w:val="20"/>
          <w:szCs w:val="20"/>
        </w:rPr>
        <w:t>a</w:t>
      </w:r>
      <w:r w:rsidR="00102111">
        <w:rPr>
          <w:rFonts w:ascii="Arial" w:hAnsi="Arial" w:cs="Arial"/>
          <w:sz w:val="20"/>
          <w:szCs w:val="20"/>
        </w:rPr>
        <w:t>s de catinonas</w:t>
      </w:r>
      <w:r>
        <w:rPr>
          <w:rFonts w:ascii="Arial" w:hAnsi="Arial" w:cs="Arial"/>
          <w:sz w:val="20"/>
          <w:szCs w:val="20"/>
        </w:rPr>
        <w:t xml:space="preserve"> sintéticas </w:t>
      </w:r>
      <w:r w:rsidR="00245A28" w:rsidRPr="00245A28">
        <w:rPr>
          <w:rFonts w:ascii="Arial" w:hAnsi="Arial" w:cs="Arial"/>
          <w:sz w:val="20"/>
          <w:szCs w:val="20"/>
        </w:rPr>
        <w:t>(</w:t>
      </w:r>
      <w:r w:rsidR="00245A28">
        <w:rPr>
          <w:rFonts w:ascii="Arial" w:hAnsi="Arial" w:cs="Arial"/>
          <w:sz w:val="20"/>
          <w:szCs w:val="20"/>
        </w:rPr>
        <w:t>e</w:t>
      </w:r>
      <w:r w:rsidR="00245A28" w:rsidRPr="00245A28">
        <w:rPr>
          <w:rFonts w:ascii="Arial" w:hAnsi="Arial" w:cs="Arial"/>
          <w:sz w:val="20"/>
          <w:szCs w:val="20"/>
        </w:rPr>
        <w:t>stimulant</w:t>
      </w:r>
      <w:r w:rsidR="00245A28">
        <w:rPr>
          <w:rFonts w:ascii="Arial" w:hAnsi="Arial" w:cs="Arial"/>
          <w:sz w:val="20"/>
          <w:szCs w:val="20"/>
        </w:rPr>
        <w:t>e</w:t>
      </w:r>
      <w:r w:rsidR="00245A28" w:rsidRPr="00245A28">
        <w:rPr>
          <w:rFonts w:ascii="Arial" w:hAnsi="Arial" w:cs="Arial"/>
          <w:sz w:val="20"/>
          <w:szCs w:val="20"/>
        </w:rPr>
        <w:t xml:space="preserve">s) </w:t>
      </w:r>
      <w:r w:rsidR="00245A28">
        <w:rPr>
          <w:rFonts w:ascii="Arial" w:hAnsi="Arial" w:cs="Arial"/>
          <w:sz w:val="20"/>
          <w:szCs w:val="20"/>
        </w:rPr>
        <w:t xml:space="preserve">através do </w:t>
      </w:r>
      <w:r w:rsidR="00857184" w:rsidRPr="00857184">
        <w:rPr>
          <w:rFonts w:ascii="Arial" w:hAnsi="Arial" w:cs="Arial"/>
          <w:b/>
          <w:sz w:val="20"/>
          <w:szCs w:val="20"/>
        </w:rPr>
        <w:t>Sistema de</w:t>
      </w:r>
      <w:r w:rsidR="00857184">
        <w:rPr>
          <w:rFonts w:ascii="Arial" w:hAnsi="Arial" w:cs="Arial"/>
          <w:b/>
          <w:sz w:val="20"/>
          <w:szCs w:val="20"/>
        </w:rPr>
        <w:t xml:space="preserve"> Alerta Rápido da </w:t>
      </w:r>
      <w:r w:rsidR="00102111">
        <w:rPr>
          <w:rFonts w:ascii="Arial" w:hAnsi="Arial" w:cs="Arial"/>
          <w:b/>
          <w:sz w:val="20"/>
          <w:szCs w:val="20"/>
        </w:rPr>
        <w:t>U</w:t>
      </w:r>
      <w:r w:rsidR="00896C9A">
        <w:rPr>
          <w:rFonts w:ascii="Arial" w:hAnsi="Arial" w:cs="Arial"/>
          <w:b/>
          <w:sz w:val="20"/>
          <w:szCs w:val="20"/>
        </w:rPr>
        <w:t>E</w:t>
      </w:r>
      <w:r w:rsidR="00FC25D2">
        <w:rPr>
          <w:rFonts w:ascii="Arial" w:hAnsi="Arial" w:cs="Arial"/>
          <w:b/>
          <w:sz w:val="20"/>
          <w:szCs w:val="20"/>
        </w:rPr>
        <w:t xml:space="preserve"> (EU–EWS)</w:t>
      </w:r>
      <w:r>
        <w:rPr>
          <w:rFonts w:ascii="Arial" w:hAnsi="Arial" w:cs="Arial"/>
          <w:sz w:val="20"/>
          <w:szCs w:val="20"/>
        </w:rPr>
        <w:t>.</w:t>
      </w:r>
      <w:r w:rsidR="00245A28" w:rsidRPr="00245A28">
        <w:rPr>
          <w:rFonts w:ascii="Arial" w:hAnsi="Arial" w:cs="Arial"/>
          <w:sz w:val="20"/>
          <w:szCs w:val="20"/>
        </w:rPr>
        <w:t xml:space="preserve"> </w:t>
      </w:r>
      <w:r w:rsidR="00857184" w:rsidRPr="00857184">
        <w:rPr>
          <w:rFonts w:ascii="Arial" w:hAnsi="Arial" w:cs="Arial"/>
          <w:sz w:val="20"/>
          <w:szCs w:val="20"/>
        </w:rPr>
        <w:t xml:space="preserve">Entre </w:t>
      </w:r>
      <w:r w:rsidR="00EC040F">
        <w:rPr>
          <w:rFonts w:ascii="Arial" w:hAnsi="Arial" w:cs="Arial"/>
          <w:sz w:val="20"/>
          <w:szCs w:val="20"/>
        </w:rPr>
        <w:t xml:space="preserve">as substâncias </w:t>
      </w:r>
      <w:r w:rsidR="00857184" w:rsidRPr="00857184">
        <w:rPr>
          <w:rFonts w:ascii="Arial" w:hAnsi="Arial" w:cs="Arial"/>
          <w:sz w:val="20"/>
          <w:szCs w:val="20"/>
        </w:rPr>
        <w:t>monitorizad</w:t>
      </w:r>
      <w:r w:rsidR="00EC040F">
        <w:rPr>
          <w:rFonts w:ascii="Arial" w:hAnsi="Arial" w:cs="Arial"/>
          <w:sz w:val="20"/>
          <w:szCs w:val="20"/>
        </w:rPr>
        <w:t xml:space="preserve">as </w:t>
      </w:r>
      <w:r w:rsidR="00857184" w:rsidRPr="00857184">
        <w:rPr>
          <w:rFonts w:ascii="Arial" w:hAnsi="Arial" w:cs="Arial"/>
          <w:sz w:val="20"/>
          <w:szCs w:val="20"/>
        </w:rPr>
        <w:t>p</w:t>
      </w:r>
      <w:r w:rsidR="00EC040F">
        <w:rPr>
          <w:rFonts w:ascii="Arial" w:hAnsi="Arial" w:cs="Arial"/>
          <w:sz w:val="20"/>
          <w:szCs w:val="20"/>
        </w:rPr>
        <w:t xml:space="preserve">or este </w:t>
      </w:r>
      <w:r w:rsidR="00857184" w:rsidRPr="00857184">
        <w:rPr>
          <w:rFonts w:ascii="Arial" w:hAnsi="Arial" w:cs="Arial"/>
          <w:sz w:val="20"/>
          <w:szCs w:val="20"/>
        </w:rPr>
        <w:t xml:space="preserve">sistema </w:t>
      </w:r>
      <w:r w:rsidR="00CC1C20">
        <w:rPr>
          <w:rFonts w:ascii="Arial" w:hAnsi="Arial" w:cs="Arial"/>
          <w:sz w:val="20"/>
          <w:szCs w:val="20"/>
        </w:rPr>
        <w:t xml:space="preserve">figuram </w:t>
      </w:r>
      <w:r w:rsidR="00EC040F">
        <w:rPr>
          <w:rFonts w:ascii="Arial" w:hAnsi="Arial" w:cs="Arial"/>
          <w:sz w:val="20"/>
          <w:szCs w:val="20"/>
        </w:rPr>
        <w:t xml:space="preserve">a </w:t>
      </w:r>
      <w:r w:rsidR="00245A28" w:rsidRPr="00857184">
        <w:rPr>
          <w:rFonts w:ascii="Arial" w:hAnsi="Arial" w:cs="Arial"/>
          <w:sz w:val="20"/>
          <w:szCs w:val="20"/>
        </w:rPr>
        <w:t>me</w:t>
      </w:r>
      <w:r w:rsidR="00857184">
        <w:rPr>
          <w:rFonts w:ascii="Arial" w:hAnsi="Arial" w:cs="Arial"/>
          <w:sz w:val="20"/>
          <w:szCs w:val="20"/>
        </w:rPr>
        <w:t>f</w:t>
      </w:r>
      <w:r w:rsidR="00245A28" w:rsidRPr="00857184">
        <w:rPr>
          <w:rFonts w:ascii="Arial" w:hAnsi="Arial" w:cs="Arial"/>
          <w:sz w:val="20"/>
          <w:szCs w:val="20"/>
        </w:rPr>
        <w:t>edron</w:t>
      </w:r>
      <w:r w:rsidR="00857184">
        <w:rPr>
          <w:rFonts w:ascii="Arial" w:hAnsi="Arial" w:cs="Arial"/>
          <w:sz w:val="20"/>
          <w:szCs w:val="20"/>
        </w:rPr>
        <w:t>a</w:t>
      </w:r>
      <w:r w:rsidR="00245A28" w:rsidRPr="00857184">
        <w:rPr>
          <w:rFonts w:ascii="Arial" w:hAnsi="Arial" w:cs="Arial"/>
          <w:sz w:val="20"/>
          <w:szCs w:val="20"/>
        </w:rPr>
        <w:t xml:space="preserve"> (</w:t>
      </w:r>
      <w:r w:rsidR="00857184">
        <w:rPr>
          <w:rFonts w:ascii="Arial" w:hAnsi="Arial" w:cs="Arial"/>
          <w:sz w:val="20"/>
          <w:szCs w:val="20"/>
        </w:rPr>
        <w:t xml:space="preserve">sujeita a medidas de controlo na União Europeia em </w:t>
      </w:r>
      <w:r w:rsidR="00245A28" w:rsidRPr="00857184">
        <w:rPr>
          <w:rFonts w:ascii="Arial" w:hAnsi="Arial" w:cs="Arial"/>
          <w:sz w:val="20"/>
          <w:szCs w:val="20"/>
        </w:rPr>
        <w:t>2010)</w:t>
      </w:r>
      <w:r>
        <w:rPr>
          <w:rFonts w:ascii="Arial" w:hAnsi="Arial" w:cs="Arial"/>
          <w:sz w:val="20"/>
          <w:szCs w:val="20"/>
        </w:rPr>
        <w:t>,</w:t>
      </w:r>
      <w:r w:rsidR="00D1552B">
        <w:rPr>
          <w:rFonts w:ascii="Arial" w:hAnsi="Arial" w:cs="Arial"/>
          <w:sz w:val="20"/>
          <w:szCs w:val="20"/>
        </w:rPr>
        <w:t xml:space="preserve"> </w:t>
      </w:r>
      <w:r w:rsidR="00102111" w:rsidRPr="006A3799">
        <w:rPr>
          <w:rFonts w:ascii="Arial" w:hAnsi="Arial" w:cs="Arial"/>
          <w:sz w:val="20"/>
          <w:szCs w:val="20"/>
        </w:rPr>
        <w:t>o</w:t>
      </w:r>
      <w:r w:rsidR="00857184">
        <w:rPr>
          <w:rFonts w:ascii="Arial" w:hAnsi="Arial" w:cs="Arial"/>
          <w:sz w:val="20"/>
          <w:szCs w:val="20"/>
        </w:rPr>
        <w:t xml:space="preserve"> </w:t>
      </w:r>
      <w:r w:rsidR="00245A28" w:rsidRPr="00857184">
        <w:rPr>
          <w:rFonts w:ascii="Arial" w:hAnsi="Arial" w:cs="Arial"/>
          <w:sz w:val="20"/>
          <w:szCs w:val="20"/>
        </w:rPr>
        <w:t>MDPV (</w:t>
      </w:r>
      <w:r w:rsidR="00857184">
        <w:rPr>
          <w:rFonts w:ascii="Arial" w:hAnsi="Arial" w:cs="Arial"/>
          <w:sz w:val="20"/>
          <w:szCs w:val="20"/>
        </w:rPr>
        <w:t xml:space="preserve">objeto de avaliação de riscos em abril de </w:t>
      </w:r>
      <w:r w:rsidR="00245A28" w:rsidRPr="00857184">
        <w:rPr>
          <w:rFonts w:ascii="Arial" w:hAnsi="Arial" w:cs="Arial"/>
          <w:sz w:val="20"/>
          <w:szCs w:val="20"/>
        </w:rPr>
        <w:t>2014)</w:t>
      </w:r>
      <w:r>
        <w:rPr>
          <w:rFonts w:ascii="Arial" w:hAnsi="Arial" w:cs="Arial"/>
          <w:sz w:val="20"/>
          <w:szCs w:val="20"/>
        </w:rPr>
        <w:t xml:space="preserve">, </w:t>
      </w:r>
      <w:r w:rsidR="00857184">
        <w:rPr>
          <w:rFonts w:ascii="Arial" w:hAnsi="Arial" w:cs="Arial"/>
          <w:sz w:val="20"/>
          <w:szCs w:val="20"/>
        </w:rPr>
        <w:t xml:space="preserve">e a </w:t>
      </w:r>
      <w:r w:rsidR="00245A28" w:rsidRPr="00857184">
        <w:rPr>
          <w:rFonts w:ascii="Arial" w:hAnsi="Arial" w:cs="Arial"/>
          <w:sz w:val="20"/>
          <w:szCs w:val="20"/>
        </w:rPr>
        <w:t>pentedron</w:t>
      </w:r>
      <w:r w:rsidR="00857184">
        <w:rPr>
          <w:rFonts w:ascii="Arial" w:hAnsi="Arial" w:cs="Arial"/>
          <w:sz w:val="20"/>
          <w:szCs w:val="20"/>
        </w:rPr>
        <w:t>a</w:t>
      </w:r>
      <w:r w:rsidR="00245A28" w:rsidRPr="00857184">
        <w:rPr>
          <w:rFonts w:ascii="Arial" w:hAnsi="Arial" w:cs="Arial"/>
          <w:sz w:val="20"/>
          <w:szCs w:val="20"/>
        </w:rPr>
        <w:t xml:space="preserve">. </w:t>
      </w:r>
      <w:r w:rsidR="00857184" w:rsidRPr="00857184">
        <w:rPr>
          <w:rFonts w:ascii="Arial" w:hAnsi="Arial" w:cs="Arial"/>
          <w:sz w:val="20"/>
          <w:szCs w:val="20"/>
        </w:rPr>
        <w:t xml:space="preserve">As catinonas sintéticas podem ser </w:t>
      </w:r>
      <w:r w:rsidR="00102111">
        <w:rPr>
          <w:rFonts w:ascii="Arial" w:hAnsi="Arial" w:cs="Arial"/>
          <w:sz w:val="20"/>
          <w:szCs w:val="20"/>
        </w:rPr>
        <w:t>inaladas</w:t>
      </w:r>
      <w:r w:rsidR="00B8033B">
        <w:rPr>
          <w:rFonts w:ascii="Arial" w:hAnsi="Arial" w:cs="Arial"/>
          <w:sz w:val="20"/>
          <w:szCs w:val="20"/>
        </w:rPr>
        <w:t xml:space="preserve"> sob a forma de </w:t>
      </w:r>
      <w:r w:rsidR="00857184" w:rsidRPr="00857184">
        <w:rPr>
          <w:rFonts w:ascii="Arial" w:hAnsi="Arial" w:cs="Arial"/>
          <w:sz w:val="20"/>
          <w:szCs w:val="20"/>
        </w:rPr>
        <w:t xml:space="preserve">pó ou ingeridas </w:t>
      </w:r>
      <w:r w:rsidR="00B8033B">
        <w:rPr>
          <w:rFonts w:ascii="Arial" w:hAnsi="Arial" w:cs="Arial"/>
          <w:sz w:val="20"/>
          <w:szCs w:val="20"/>
        </w:rPr>
        <w:t xml:space="preserve">em comprimidos, mas </w:t>
      </w:r>
      <w:r w:rsidR="00EC040F">
        <w:rPr>
          <w:rFonts w:ascii="Arial" w:hAnsi="Arial" w:cs="Arial"/>
          <w:sz w:val="20"/>
          <w:szCs w:val="20"/>
        </w:rPr>
        <w:t>a atenç</w:t>
      </w:r>
      <w:r>
        <w:rPr>
          <w:rFonts w:ascii="Arial" w:hAnsi="Arial" w:cs="Arial"/>
          <w:sz w:val="20"/>
          <w:szCs w:val="20"/>
        </w:rPr>
        <w:t xml:space="preserve">ão </w:t>
      </w:r>
      <w:r w:rsidR="00EC040F">
        <w:rPr>
          <w:rFonts w:ascii="Arial" w:hAnsi="Arial" w:cs="Arial"/>
          <w:sz w:val="20"/>
          <w:szCs w:val="20"/>
        </w:rPr>
        <w:t xml:space="preserve">do </w:t>
      </w:r>
      <w:r w:rsidR="00245A28" w:rsidRPr="00857184">
        <w:rPr>
          <w:rFonts w:ascii="Arial" w:hAnsi="Arial" w:cs="Arial"/>
          <w:b/>
          <w:sz w:val="20"/>
          <w:szCs w:val="20"/>
        </w:rPr>
        <w:t xml:space="preserve">EMCDDA </w:t>
      </w:r>
      <w:r w:rsidR="00EC040F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>á</w:t>
      </w:r>
      <w:r w:rsidR="00EC040F">
        <w:rPr>
          <w:rFonts w:ascii="Arial" w:hAnsi="Arial" w:cs="Arial"/>
          <w:sz w:val="20"/>
          <w:szCs w:val="20"/>
        </w:rPr>
        <w:t xml:space="preserve"> hoje focada nos </w:t>
      </w:r>
      <w:r w:rsidR="00B8033B">
        <w:rPr>
          <w:rFonts w:ascii="Arial" w:hAnsi="Arial" w:cs="Arial"/>
          <w:sz w:val="20"/>
          <w:szCs w:val="20"/>
        </w:rPr>
        <w:t xml:space="preserve">preocupantes </w:t>
      </w:r>
      <w:r w:rsidR="00EC040F">
        <w:rPr>
          <w:rFonts w:ascii="Arial" w:hAnsi="Arial" w:cs="Arial"/>
          <w:sz w:val="20"/>
          <w:szCs w:val="20"/>
        </w:rPr>
        <w:t xml:space="preserve">surtos </w:t>
      </w:r>
      <w:r w:rsidR="00B8033B">
        <w:rPr>
          <w:rFonts w:ascii="Arial" w:hAnsi="Arial" w:cs="Arial"/>
          <w:sz w:val="20"/>
          <w:szCs w:val="20"/>
        </w:rPr>
        <w:t xml:space="preserve">de consumo </w:t>
      </w:r>
      <w:r>
        <w:rPr>
          <w:rFonts w:ascii="Arial" w:hAnsi="Arial" w:cs="Arial"/>
          <w:sz w:val="20"/>
          <w:szCs w:val="20"/>
        </w:rPr>
        <w:t xml:space="preserve">injetado </w:t>
      </w:r>
      <w:r w:rsidR="00B8033B">
        <w:rPr>
          <w:rFonts w:ascii="Arial" w:hAnsi="Arial" w:cs="Arial"/>
          <w:sz w:val="20"/>
          <w:szCs w:val="20"/>
        </w:rPr>
        <w:t>destas substâncias</w:t>
      </w:r>
      <w:r w:rsidR="00245A28" w:rsidRPr="00857184">
        <w:rPr>
          <w:rFonts w:ascii="Arial" w:hAnsi="Arial" w:cs="Arial"/>
          <w:sz w:val="20"/>
          <w:szCs w:val="20"/>
        </w:rPr>
        <w:t xml:space="preserve">. </w:t>
      </w:r>
    </w:p>
    <w:p w:rsidR="00BE7BB9" w:rsidRPr="00A319C6" w:rsidRDefault="00BE7BB9" w:rsidP="00D1552B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BE7BB9">
        <w:rPr>
          <w:rFonts w:ascii="Arial" w:hAnsi="Arial" w:cs="Arial"/>
          <w:sz w:val="20"/>
          <w:szCs w:val="20"/>
        </w:rPr>
        <w:t xml:space="preserve">Embora o consumo de catinonas injetadas não esteja muito disseminado na Europa, já foi </w:t>
      </w:r>
      <w:r w:rsidR="00AA34AD">
        <w:rPr>
          <w:rFonts w:ascii="Arial" w:hAnsi="Arial" w:cs="Arial"/>
          <w:sz w:val="20"/>
          <w:szCs w:val="20"/>
        </w:rPr>
        <w:t xml:space="preserve">assinalado </w:t>
      </w:r>
      <w:r w:rsidRPr="00BE7BB9">
        <w:rPr>
          <w:rFonts w:ascii="Arial" w:hAnsi="Arial" w:cs="Arial"/>
          <w:sz w:val="20"/>
          <w:szCs w:val="20"/>
        </w:rPr>
        <w:t xml:space="preserve">como um problema localizado </w:t>
      </w:r>
      <w:r w:rsidR="00AA34AD">
        <w:rPr>
          <w:rFonts w:ascii="Arial" w:hAnsi="Arial" w:cs="Arial"/>
          <w:sz w:val="20"/>
          <w:szCs w:val="20"/>
        </w:rPr>
        <w:t xml:space="preserve">em </w:t>
      </w:r>
      <w:r w:rsidRPr="00BE7BB9">
        <w:rPr>
          <w:rFonts w:ascii="Arial" w:hAnsi="Arial" w:cs="Arial"/>
          <w:sz w:val="20"/>
          <w:szCs w:val="20"/>
        </w:rPr>
        <w:t>grupos de consumidores de droga de alto risco em alguns pa</w:t>
      </w:r>
      <w:r>
        <w:rPr>
          <w:rFonts w:ascii="Arial" w:hAnsi="Arial" w:cs="Arial"/>
          <w:sz w:val="20"/>
          <w:szCs w:val="20"/>
        </w:rPr>
        <w:t xml:space="preserve">íses </w:t>
      </w:r>
      <w:r w:rsidR="00BA28FD">
        <w:rPr>
          <w:rFonts w:ascii="Arial" w:hAnsi="Arial" w:cs="Arial"/>
          <w:sz w:val="20"/>
          <w:szCs w:val="20"/>
        </w:rPr>
        <w:t xml:space="preserve">          </w:t>
      </w:r>
      <w:r w:rsidRPr="00BE7BB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por ex</w:t>
      </w:r>
      <w:r w:rsidR="00102111">
        <w:rPr>
          <w:rFonts w:ascii="Arial" w:hAnsi="Arial" w:cs="Arial"/>
          <w:sz w:val="20"/>
          <w:szCs w:val="20"/>
        </w:rPr>
        <w:t>.:</w:t>
      </w:r>
      <w:r>
        <w:rPr>
          <w:rFonts w:ascii="Arial" w:hAnsi="Arial" w:cs="Arial"/>
          <w:sz w:val="20"/>
          <w:szCs w:val="20"/>
        </w:rPr>
        <w:t xml:space="preserve"> </w:t>
      </w:r>
      <w:r w:rsidRPr="00BE7BB9">
        <w:rPr>
          <w:rFonts w:ascii="Arial" w:hAnsi="Arial" w:cs="Arial"/>
          <w:b/>
          <w:sz w:val="20"/>
          <w:szCs w:val="20"/>
        </w:rPr>
        <w:t>Rep</w:t>
      </w:r>
      <w:r>
        <w:rPr>
          <w:rFonts w:ascii="Arial" w:hAnsi="Arial" w:cs="Arial"/>
          <w:b/>
          <w:sz w:val="20"/>
          <w:szCs w:val="20"/>
        </w:rPr>
        <w:t>ública Checa</w:t>
      </w:r>
      <w:r w:rsidRPr="00BE7BB9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Alemanha</w:t>
      </w:r>
      <w:r w:rsidRPr="00BE7BB9">
        <w:rPr>
          <w:rFonts w:ascii="Arial" w:hAnsi="Arial" w:cs="Arial"/>
          <w:b/>
          <w:sz w:val="20"/>
          <w:szCs w:val="20"/>
        </w:rPr>
        <w:t>, Irland</w:t>
      </w:r>
      <w:r>
        <w:rPr>
          <w:rFonts w:ascii="Arial" w:hAnsi="Arial" w:cs="Arial"/>
          <w:b/>
          <w:sz w:val="20"/>
          <w:szCs w:val="20"/>
        </w:rPr>
        <w:t>a</w:t>
      </w:r>
      <w:r w:rsidRPr="00BE7BB9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Espanha</w:t>
      </w:r>
      <w:r w:rsidRPr="00BE7BB9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Á</w:t>
      </w:r>
      <w:r w:rsidRPr="00BE7BB9">
        <w:rPr>
          <w:rFonts w:ascii="Arial" w:hAnsi="Arial" w:cs="Arial"/>
          <w:b/>
          <w:sz w:val="20"/>
          <w:szCs w:val="20"/>
        </w:rPr>
        <w:t>ustria, Pol</w:t>
      </w:r>
      <w:r>
        <w:rPr>
          <w:rFonts w:ascii="Arial" w:hAnsi="Arial" w:cs="Arial"/>
          <w:b/>
          <w:sz w:val="20"/>
          <w:szCs w:val="20"/>
        </w:rPr>
        <w:t>ónia</w:t>
      </w:r>
      <w:r w:rsidRPr="00BE7BB9">
        <w:rPr>
          <w:rFonts w:ascii="Arial" w:hAnsi="Arial" w:cs="Arial"/>
          <w:b/>
          <w:sz w:val="20"/>
          <w:szCs w:val="20"/>
        </w:rPr>
        <w:t>, Finl</w:t>
      </w:r>
      <w:r>
        <w:rPr>
          <w:rFonts w:ascii="Arial" w:hAnsi="Arial" w:cs="Arial"/>
          <w:b/>
          <w:sz w:val="20"/>
          <w:szCs w:val="20"/>
        </w:rPr>
        <w:t>ândia</w:t>
      </w:r>
      <w:r w:rsidRPr="00BE7BB9">
        <w:rPr>
          <w:rFonts w:ascii="Arial" w:hAnsi="Arial" w:cs="Arial"/>
          <w:b/>
          <w:sz w:val="20"/>
          <w:szCs w:val="20"/>
        </w:rPr>
        <w:t>, S</w:t>
      </w:r>
      <w:r>
        <w:rPr>
          <w:rFonts w:ascii="Arial" w:hAnsi="Arial" w:cs="Arial"/>
          <w:b/>
          <w:sz w:val="20"/>
          <w:szCs w:val="20"/>
        </w:rPr>
        <w:t>uécia</w:t>
      </w:r>
      <w:r w:rsidRPr="00BE7BB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BE7BB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Reino Unido</w:t>
      </w:r>
      <w:r w:rsidRPr="00BE7BB9">
        <w:rPr>
          <w:rFonts w:ascii="Arial" w:hAnsi="Arial" w:cs="Arial"/>
          <w:sz w:val="20"/>
          <w:szCs w:val="20"/>
        </w:rPr>
        <w:t xml:space="preserve">). </w:t>
      </w:r>
      <w:r w:rsidR="00102111">
        <w:rPr>
          <w:rFonts w:ascii="Arial" w:hAnsi="Arial" w:cs="Arial"/>
          <w:sz w:val="20"/>
          <w:szCs w:val="20"/>
        </w:rPr>
        <w:t>Porém, n</w:t>
      </w:r>
      <w:r w:rsidRPr="00BE7BB9">
        <w:rPr>
          <w:rFonts w:ascii="Arial" w:hAnsi="Arial" w:cs="Arial"/>
          <w:sz w:val="20"/>
          <w:szCs w:val="20"/>
        </w:rPr>
        <w:t xml:space="preserve">a </w:t>
      </w:r>
      <w:r w:rsidRPr="00BE7BB9">
        <w:rPr>
          <w:rFonts w:ascii="Arial" w:hAnsi="Arial" w:cs="Arial"/>
          <w:b/>
          <w:sz w:val="20"/>
          <w:szCs w:val="20"/>
        </w:rPr>
        <w:t xml:space="preserve">Hungria </w:t>
      </w:r>
      <w:r w:rsidRPr="00BE7BB9">
        <w:rPr>
          <w:rFonts w:ascii="Arial" w:hAnsi="Arial" w:cs="Arial"/>
          <w:sz w:val="20"/>
          <w:szCs w:val="20"/>
        </w:rPr>
        <w:t>e</w:t>
      </w:r>
      <w:r w:rsidR="00D1552B">
        <w:rPr>
          <w:rFonts w:ascii="Arial" w:hAnsi="Arial" w:cs="Arial"/>
          <w:sz w:val="20"/>
          <w:szCs w:val="20"/>
        </w:rPr>
        <w:t xml:space="preserve"> </w:t>
      </w:r>
      <w:r w:rsidRPr="00BE7BB9">
        <w:rPr>
          <w:rFonts w:ascii="Arial" w:hAnsi="Arial" w:cs="Arial"/>
          <w:b/>
          <w:sz w:val="20"/>
          <w:szCs w:val="20"/>
        </w:rPr>
        <w:t>Roménia</w:t>
      </w:r>
      <w:r w:rsidRPr="00BE7BB9">
        <w:rPr>
          <w:rFonts w:ascii="Arial" w:hAnsi="Arial" w:cs="Arial"/>
          <w:sz w:val="20"/>
          <w:szCs w:val="20"/>
        </w:rPr>
        <w:t>, tem</w:t>
      </w:r>
      <w:r w:rsidR="00C1198D">
        <w:rPr>
          <w:rFonts w:ascii="Arial" w:hAnsi="Arial" w:cs="Arial"/>
          <w:sz w:val="20"/>
          <w:szCs w:val="20"/>
        </w:rPr>
        <w:t>-se</w:t>
      </w:r>
      <w:r w:rsidRPr="00BE7BB9">
        <w:rPr>
          <w:rFonts w:ascii="Arial" w:hAnsi="Arial" w:cs="Arial"/>
          <w:sz w:val="20"/>
          <w:szCs w:val="20"/>
        </w:rPr>
        <w:t xml:space="preserve"> </w:t>
      </w:r>
      <w:r w:rsidR="00C1198D">
        <w:rPr>
          <w:rFonts w:ascii="Arial" w:hAnsi="Arial" w:cs="Arial"/>
          <w:sz w:val="20"/>
          <w:szCs w:val="20"/>
        </w:rPr>
        <w:t xml:space="preserve">verificado </w:t>
      </w:r>
      <w:r w:rsidRPr="00BE7BB9">
        <w:rPr>
          <w:rFonts w:ascii="Arial" w:hAnsi="Arial" w:cs="Arial"/>
          <w:sz w:val="20"/>
          <w:szCs w:val="20"/>
        </w:rPr>
        <w:t>uma pr</w:t>
      </w:r>
      <w:r>
        <w:rPr>
          <w:rFonts w:ascii="Arial" w:hAnsi="Arial" w:cs="Arial"/>
          <w:sz w:val="20"/>
          <w:szCs w:val="20"/>
        </w:rPr>
        <w:t xml:space="preserve">ática </w:t>
      </w:r>
      <w:r w:rsidR="00156C53">
        <w:rPr>
          <w:rFonts w:ascii="Arial" w:hAnsi="Arial" w:cs="Arial"/>
          <w:sz w:val="20"/>
          <w:szCs w:val="20"/>
        </w:rPr>
        <w:t xml:space="preserve">mais generalizada </w:t>
      </w:r>
      <w:r w:rsidR="00DF7E34">
        <w:rPr>
          <w:rFonts w:ascii="Arial" w:hAnsi="Arial" w:cs="Arial"/>
          <w:sz w:val="20"/>
          <w:szCs w:val="20"/>
        </w:rPr>
        <w:t>de</w:t>
      </w:r>
      <w:r w:rsidR="00C1198D">
        <w:rPr>
          <w:rFonts w:ascii="Arial" w:hAnsi="Arial" w:cs="Arial"/>
          <w:sz w:val="20"/>
          <w:szCs w:val="20"/>
        </w:rPr>
        <w:t xml:space="preserve"> consumo injectado </w:t>
      </w:r>
      <w:r>
        <w:rPr>
          <w:rFonts w:ascii="Arial" w:hAnsi="Arial" w:cs="Arial"/>
          <w:sz w:val="20"/>
          <w:szCs w:val="20"/>
        </w:rPr>
        <w:t>destas substâncias</w:t>
      </w:r>
      <w:r w:rsidR="00C1198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BE7BB9">
        <w:rPr>
          <w:rFonts w:ascii="Arial" w:hAnsi="Arial" w:cs="Arial"/>
          <w:sz w:val="20"/>
          <w:szCs w:val="20"/>
        </w:rPr>
        <w:t xml:space="preserve">Um inquérito </w:t>
      </w:r>
      <w:r w:rsidR="00C1198D">
        <w:rPr>
          <w:rFonts w:ascii="Arial" w:hAnsi="Arial" w:cs="Arial"/>
          <w:sz w:val="20"/>
          <w:szCs w:val="20"/>
        </w:rPr>
        <w:t xml:space="preserve">realizado </w:t>
      </w:r>
      <w:r w:rsidRPr="00BE7BB9">
        <w:rPr>
          <w:rFonts w:ascii="Arial" w:hAnsi="Arial" w:cs="Arial"/>
          <w:sz w:val="20"/>
          <w:szCs w:val="20"/>
        </w:rPr>
        <w:t>a nível nacional</w:t>
      </w:r>
      <w:r w:rsidR="00C1198D">
        <w:rPr>
          <w:rFonts w:ascii="Arial" w:hAnsi="Arial" w:cs="Arial"/>
          <w:sz w:val="20"/>
          <w:szCs w:val="20"/>
        </w:rPr>
        <w:t xml:space="preserve"> na </w:t>
      </w:r>
      <w:r w:rsidR="00C1198D" w:rsidRPr="00BA28FD">
        <w:rPr>
          <w:rFonts w:ascii="Arial" w:hAnsi="Arial" w:cs="Arial"/>
          <w:b/>
          <w:sz w:val="20"/>
          <w:szCs w:val="20"/>
        </w:rPr>
        <w:t>Hungria</w:t>
      </w:r>
      <w:r w:rsidRPr="00BE7BB9">
        <w:rPr>
          <w:rFonts w:ascii="Arial" w:hAnsi="Arial" w:cs="Arial"/>
          <w:sz w:val="20"/>
          <w:szCs w:val="20"/>
        </w:rPr>
        <w:t xml:space="preserve"> sobre os programas de troca de agulhas e seringas</w:t>
      </w:r>
      <w:r w:rsidR="00A319C6" w:rsidRPr="00A319C6">
        <w:rPr>
          <w:rFonts w:ascii="Arial" w:hAnsi="Arial" w:cs="Arial"/>
          <w:sz w:val="20"/>
          <w:szCs w:val="20"/>
        </w:rPr>
        <w:t xml:space="preserve"> revelou</w:t>
      </w:r>
      <w:r w:rsidR="009D5C8A">
        <w:rPr>
          <w:rFonts w:ascii="Arial" w:hAnsi="Arial" w:cs="Arial"/>
          <w:sz w:val="20"/>
          <w:szCs w:val="20"/>
        </w:rPr>
        <w:t>,</w:t>
      </w:r>
      <w:r w:rsidR="00A319C6" w:rsidRPr="00A319C6">
        <w:rPr>
          <w:rFonts w:ascii="Arial" w:hAnsi="Arial" w:cs="Arial"/>
          <w:sz w:val="20"/>
          <w:szCs w:val="20"/>
        </w:rPr>
        <w:t xml:space="preserve"> </w:t>
      </w:r>
      <w:r w:rsidR="00EC040F" w:rsidRPr="00A319C6">
        <w:rPr>
          <w:rFonts w:ascii="Arial" w:hAnsi="Arial" w:cs="Arial"/>
          <w:sz w:val="20"/>
          <w:szCs w:val="20"/>
        </w:rPr>
        <w:t>por exemplo</w:t>
      </w:r>
      <w:r w:rsidR="009D5C8A">
        <w:rPr>
          <w:rFonts w:ascii="Arial" w:hAnsi="Arial" w:cs="Arial"/>
          <w:sz w:val="20"/>
          <w:szCs w:val="20"/>
        </w:rPr>
        <w:t>,</w:t>
      </w:r>
      <w:r w:rsidR="00EC040F" w:rsidRPr="00A319C6">
        <w:rPr>
          <w:rFonts w:ascii="Arial" w:hAnsi="Arial" w:cs="Arial"/>
          <w:sz w:val="20"/>
          <w:szCs w:val="20"/>
        </w:rPr>
        <w:t xml:space="preserve"> </w:t>
      </w:r>
      <w:r w:rsidR="00A319C6" w:rsidRPr="00A319C6">
        <w:rPr>
          <w:rFonts w:ascii="Arial" w:hAnsi="Arial" w:cs="Arial"/>
          <w:sz w:val="20"/>
          <w:szCs w:val="20"/>
        </w:rPr>
        <w:t xml:space="preserve">que em </w:t>
      </w:r>
      <w:r w:rsidRPr="00A319C6">
        <w:rPr>
          <w:rFonts w:ascii="Arial" w:hAnsi="Arial" w:cs="Arial"/>
          <w:sz w:val="20"/>
          <w:szCs w:val="20"/>
        </w:rPr>
        <w:t>2012</w:t>
      </w:r>
      <w:r w:rsidR="00156C53">
        <w:rPr>
          <w:rFonts w:ascii="Arial" w:hAnsi="Arial" w:cs="Arial"/>
          <w:sz w:val="20"/>
          <w:szCs w:val="20"/>
        </w:rPr>
        <w:t>,</w:t>
      </w:r>
      <w:r w:rsidRPr="00A319C6">
        <w:rPr>
          <w:rFonts w:ascii="Arial" w:hAnsi="Arial" w:cs="Arial"/>
          <w:sz w:val="20"/>
          <w:szCs w:val="20"/>
        </w:rPr>
        <w:t xml:space="preserve"> 36</w:t>
      </w:r>
      <w:r w:rsidR="00A319C6">
        <w:rPr>
          <w:rFonts w:ascii="Arial" w:hAnsi="Arial" w:cs="Arial"/>
          <w:sz w:val="20"/>
          <w:szCs w:val="20"/>
        </w:rPr>
        <w:t> </w:t>
      </w:r>
      <w:r w:rsidRPr="00A319C6">
        <w:rPr>
          <w:rFonts w:ascii="Arial" w:hAnsi="Arial" w:cs="Arial"/>
          <w:sz w:val="20"/>
          <w:szCs w:val="20"/>
        </w:rPr>
        <w:t xml:space="preserve">% </w:t>
      </w:r>
      <w:r w:rsidR="00A319C6">
        <w:rPr>
          <w:rFonts w:ascii="Arial" w:hAnsi="Arial" w:cs="Arial"/>
          <w:sz w:val="20"/>
          <w:szCs w:val="20"/>
        </w:rPr>
        <w:t>dos utentes injetavam catinonas como droga principal</w:t>
      </w:r>
      <w:r w:rsidRPr="00A319C6">
        <w:rPr>
          <w:rFonts w:ascii="Arial" w:hAnsi="Arial" w:cs="Arial"/>
          <w:sz w:val="20"/>
          <w:szCs w:val="20"/>
        </w:rPr>
        <w:t xml:space="preserve">. </w:t>
      </w:r>
    </w:p>
    <w:p w:rsidR="005D2CAA" w:rsidRPr="00732135" w:rsidRDefault="005D2CAA" w:rsidP="00D1552B">
      <w:pPr>
        <w:spacing w:after="260" w:line="260" w:lineRule="exact"/>
        <w:rPr>
          <w:sz w:val="20"/>
          <w:szCs w:val="20"/>
        </w:rPr>
      </w:pPr>
      <w:r w:rsidRPr="00B30660">
        <w:rPr>
          <w:rFonts w:ascii="Arial" w:hAnsi="Arial" w:cs="Arial"/>
          <w:sz w:val="20"/>
          <w:szCs w:val="20"/>
        </w:rPr>
        <w:t xml:space="preserve">Um comportamento que suscita crescente </w:t>
      </w:r>
      <w:r w:rsidR="00EC040F" w:rsidRPr="00B30660">
        <w:rPr>
          <w:rFonts w:ascii="Arial" w:hAnsi="Arial" w:cs="Arial"/>
          <w:sz w:val="20"/>
          <w:szCs w:val="20"/>
        </w:rPr>
        <w:t xml:space="preserve">preocupação </w:t>
      </w:r>
      <w:r w:rsidRPr="00B30660">
        <w:rPr>
          <w:rFonts w:ascii="Arial" w:hAnsi="Arial" w:cs="Arial"/>
          <w:sz w:val="20"/>
          <w:szCs w:val="20"/>
        </w:rPr>
        <w:t xml:space="preserve">— observado em subgrupos de homens que têm </w:t>
      </w:r>
      <w:r w:rsidR="002102A5">
        <w:rPr>
          <w:rFonts w:ascii="Arial" w:hAnsi="Arial" w:cs="Arial"/>
          <w:sz w:val="20"/>
          <w:szCs w:val="20"/>
        </w:rPr>
        <w:t>relações sexuais</w:t>
      </w:r>
      <w:r w:rsidRPr="00B30660">
        <w:rPr>
          <w:rFonts w:ascii="Arial" w:hAnsi="Arial" w:cs="Arial"/>
          <w:sz w:val="20"/>
          <w:szCs w:val="20"/>
        </w:rPr>
        <w:t xml:space="preserve"> com outros homens — </w:t>
      </w:r>
      <w:r w:rsidR="00B30660" w:rsidRPr="00B30660">
        <w:rPr>
          <w:rFonts w:ascii="Arial" w:hAnsi="Arial" w:cs="Arial"/>
          <w:sz w:val="20"/>
          <w:szCs w:val="20"/>
        </w:rPr>
        <w:t xml:space="preserve">é o consumo </w:t>
      </w:r>
      <w:r w:rsidR="00EC040F">
        <w:rPr>
          <w:rFonts w:ascii="Arial" w:hAnsi="Arial" w:cs="Arial"/>
          <w:sz w:val="20"/>
          <w:szCs w:val="20"/>
        </w:rPr>
        <w:t xml:space="preserve">injetado </w:t>
      </w:r>
      <w:r w:rsidR="00732135">
        <w:rPr>
          <w:rFonts w:ascii="Arial" w:hAnsi="Arial" w:cs="Arial"/>
          <w:sz w:val="20"/>
          <w:szCs w:val="20"/>
        </w:rPr>
        <w:t xml:space="preserve">de </w:t>
      </w:r>
      <w:r w:rsidR="00EC040F">
        <w:rPr>
          <w:rFonts w:ascii="Arial" w:hAnsi="Arial" w:cs="Arial"/>
          <w:sz w:val="20"/>
          <w:szCs w:val="20"/>
        </w:rPr>
        <w:t xml:space="preserve">várias </w:t>
      </w:r>
      <w:r w:rsidR="00732135">
        <w:rPr>
          <w:rFonts w:ascii="Arial" w:hAnsi="Arial" w:cs="Arial"/>
          <w:sz w:val="20"/>
          <w:szCs w:val="20"/>
        </w:rPr>
        <w:t xml:space="preserve">drogas ilícitas </w:t>
      </w:r>
      <w:r w:rsidRPr="00732135">
        <w:rPr>
          <w:rFonts w:ascii="Arial" w:hAnsi="Arial" w:cs="Arial"/>
          <w:sz w:val="20"/>
          <w:szCs w:val="20"/>
        </w:rPr>
        <w:t>(</w:t>
      </w:r>
      <w:r w:rsidR="00732135">
        <w:rPr>
          <w:rFonts w:ascii="Arial" w:hAnsi="Arial" w:cs="Arial"/>
          <w:sz w:val="20"/>
          <w:szCs w:val="20"/>
        </w:rPr>
        <w:t>por ex</w:t>
      </w:r>
      <w:r w:rsidR="00C1198D">
        <w:rPr>
          <w:rFonts w:ascii="Arial" w:hAnsi="Arial" w:cs="Arial"/>
          <w:sz w:val="20"/>
          <w:szCs w:val="20"/>
        </w:rPr>
        <w:t xml:space="preserve">.: </w:t>
      </w:r>
      <w:r w:rsidR="00732135">
        <w:rPr>
          <w:rFonts w:ascii="Arial" w:hAnsi="Arial" w:cs="Arial"/>
          <w:sz w:val="20"/>
          <w:szCs w:val="20"/>
        </w:rPr>
        <w:t>catinonas e metanfetaminas</w:t>
      </w:r>
      <w:r w:rsidRPr="00732135">
        <w:rPr>
          <w:rFonts w:ascii="Arial" w:hAnsi="Arial" w:cs="Arial"/>
          <w:sz w:val="20"/>
          <w:szCs w:val="20"/>
        </w:rPr>
        <w:t xml:space="preserve">) </w:t>
      </w:r>
      <w:r w:rsidR="00732135">
        <w:rPr>
          <w:rFonts w:ascii="Arial" w:hAnsi="Arial" w:cs="Arial"/>
          <w:sz w:val="20"/>
          <w:szCs w:val="20"/>
        </w:rPr>
        <w:t>nas denominadas festas de «sexo químico»</w:t>
      </w:r>
      <w:r w:rsidRPr="00732135">
        <w:rPr>
          <w:rFonts w:ascii="Arial" w:hAnsi="Arial" w:cs="Arial"/>
          <w:sz w:val="20"/>
          <w:szCs w:val="20"/>
        </w:rPr>
        <w:t xml:space="preserve">. </w:t>
      </w:r>
      <w:r w:rsidR="00732135" w:rsidRPr="00732135">
        <w:rPr>
          <w:rFonts w:ascii="Arial" w:hAnsi="Arial" w:cs="Arial"/>
          <w:sz w:val="20"/>
          <w:szCs w:val="20"/>
        </w:rPr>
        <w:t>Até à data, est</w:t>
      </w:r>
      <w:r w:rsidR="00EC040F">
        <w:rPr>
          <w:rFonts w:ascii="Arial" w:hAnsi="Arial" w:cs="Arial"/>
          <w:sz w:val="20"/>
          <w:szCs w:val="20"/>
        </w:rPr>
        <w:t>e novo comportamento</w:t>
      </w:r>
      <w:r w:rsidR="00732135" w:rsidRPr="00732135">
        <w:rPr>
          <w:rFonts w:ascii="Arial" w:hAnsi="Arial" w:cs="Arial"/>
          <w:sz w:val="20"/>
          <w:szCs w:val="20"/>
        </w:rPr>
        <w:t>, associad</w:t>
      </w:r>
      <w:r w:rsidR="00EC040F">
        <w:rPr>
          <w:rFonts w:ascii="Arial" w:hAnsi="Arial" w:cs="Arial"/>
          <w:sz w:val="20"/>
          <w:szCs w:val="20"/>
        </w:rPr>
        <w:t>o</w:t>
      </w:r>
      <w:r w:rsidR="00732135" w:rsidRPr="00732135">
        <w:rPr>
          <w:rFonts w:ascii="Arial" w:hAnsi="Arial" w:cs="Arial"/>
          <w:sz w:val="20"/>
          <w:szCs w:val="20"/>
        </w:rPr>
        <w:t xml:space="preserve"> a práticas sexuais de risco</w:t>
      </w:r>
      <w:r w:rsidRPr="00732135">
        <w:rPr>
          <w:rFonts w:ascii="Arial" w:hAnsi="Arial" w:cs="Arial"/>
          <w:sz w:val="20"/>
          <w:szCs w:val="20"/>
        </w:rPr>
        <w:t xml:space="preserve">, </w:t>
      </w:r>
      <w:r w:rsidR="00732135">
        <w:rPr>
          <w:rFonts w:ascii="Arial" w:hAnsi="Arial" w:cs="Arial"/>
          <w:sz w:val="20"/>
          <w:szCs w:val="20"/>
        </w:rPr>
        <w:t>tem sido registad</w:t>
      </w:r>
      <w:r w:rsidR="00EC040F">
        <w:rPr>
          <w:rFonts w:ascii="Arial" w:hAnsi="Arial" w:cs="Arial"/>
          <w:sz w:val="20"/>
          <w:szCs w:val="20"/>
        </w:rPr>
        <w:t>o</w:t>
      </w:r>
      <w:r w:rsidR="00732135">
        <w:rPr>
          <w:rFonts w:ascii="Arial" w:hAnsi="Arial" w:cs="Arial"/>
          <w:sz w:val="20"/>
          <w:szCs w:val="20"/>
        </w:rPr>
        <w:t xml:space="preserve"> em algumas</w:t>
      </w:r>
      <w:r w:rsidR="00C1198D">
        <w:rPr>
          <w:rFonts w:ascii="Arial" w:hAnsi="Arial" w:cs="Arial"/>
          <w:sz w:val="20"/>
          <w:szCs w:val="20"/>
        </w:rPr>
        <w:t xml:space="preserve"> grandes</w:t>
      </w:r>
      <w:r w:rsidR="00732135">
        <w:rPr>
          <w:rFonts w:ascii="Arial" w:hAnsi="Arial" w:cs="Arial"/>
          <w:sz w:val="20"/>
          <w:szCs w:val="20"/>
        </w:rPr>
        <w:t xml:space="preserve"> cidades</w:t>
      </w:r>
      <w:r w:rsidR="00C1198D">
        <w:rPr>
          <w:rFonts w:ascii="Arial" w:hAnsi="Arial" w:cs="Arial"/>
          <w:sz w:val="20"/>
          <w:szCs w:val="20"/>
        </w:rPr>
        <w:t>.</w:t>
      </w:r>
      <w:r w:rsidR="00732135">
        <w:rPr>
          <w:rFonts w:ascii="Arial" w:hAnsi="Arial" w:cs="Arial"/>
          <w:sz w:val="20"/>
          <w:szCs w:val="20"/>
        </w:rPr>
        <w:t xml:space="preserve"> </w:t>
      </w:r>
      <w:r w:rsidR="00EC040F">
        <w:rPr>
          <w:rFonts w:ascii="Arial" w:hAnsi="Arial" w:cs="Arial"/>
          <w:sz w:val="20"/>
          <w:szCs w:val="20"/>
        </w:rPr>
        <w:t xml:space="preserve">Atendendo ao </w:t>
      </w:r>
      <w:r w:rsidR="00732135" w:rsidRPr="00732135">
        <w:rPr>
          <w:rFonts w:ascii="Arial" w:hAnsi="Arial" w:cs="Arial"/>
          <w:sz w:val="20"/>
          <w:szCs w:val="20"/>
        </w:rPr>
        <w:t xml:space="preserve">potencial impacto dos padrões emergentes de consumo de catinonas injetadas, a </w:t>
      </w:r>
      <w:r w:rsidR="00156C53">
        <w:rPr>
          <w:rFonts w:ascii="Arial" w:hAnsi="Arial" w:cs="Arial"/>
          <w:sz w:val="20"/>
          <w:szCs w:val="20"/>
        </w:rPr>
        <w:t xml:space="preserve">monitorização rigorosa </w:t>
      </w:r>
      <w:r w:rsidR="00732135">
        <w:rPr>
          <w:rFonts w:ascii="Arial" w:hAnsi="Arial" w:cs="Arial"/>
          <w:sz w:val="20"/>
          <w:szCs w:val="20"/>
        </w:rPr>
        <w:t>deste problema constitui uma prioridade de saúde pública</w:t>
      </w:r>
      <w:r w:rsidRPr="00732135">
        <w:rPr>
          <w:rFonts w:ascii="Arial" w:hAnsi="Arial" w:cs="Arial"/>
          <w:sz w:val="20"/>
          <w:szCs w:val="20"/>
        </w:rPr>
        <w:t xml:space="preserve">. </w:t>
      </w:r>
    </w:p>
    <w:p w:rsidR="00732135" w:rsidRPr="00732135" w:rsidRDefault="00732135" w:rsidP="00D1552B">
      <w:pPr>
        <w:keepNext/>
        <w:rPr>
          <w:rFonts w:ascii="Arial" w:hAnsi="Arial" w:cs="Arial"/>
          <w:b/>
          <w:sz w:val="20"/>
          <w:szCs w:val="20"/>
        </w:rPr>
      </w:pPr>
      <w:r w:rsidRPr="00732135">
        <w:rPr>
          <w:rFonts w:ascii="Arial" w:hAnsi="Arial" w:cs="Arial"/>
          <w:b/>
          <w:sz w:val="20"/>
          <w:szCs w:val="20"/>
        </w:rPr>
        <w:t xml:space="preserve">Metanfetaminas: crescente preocupação </w:t>
      </w:r>
      <w:r w:rsidR="00EC040F">
        <w:rPr>
          <w:rFonts w:ascii="Arial" w:hAnsi="Arial" w:cs="Arial"/>
          <w:b/>
          <w:sz w:val="20"/>
          <w:szCs w:val="20"/>
        </w:rPr>
        <w:t xml:space="preserve">devido ao </w:t>
      </w:r>
      <w:r w:rsidR="00E53245">
        <w:rPr>
          <w:rFonts w:ascii="Arial" w:hAnsi="Arial" w:cs="Arial"/>
          <w:b/>
          <w:sz w:val="20"/>
          <w:szCs w:val="20"/>
        </w:rPr>
        <w:t>aparecimento</w:t>
      </w:r>
      <w:r w:rsidRPr="00732135">
        <w:rPr>
          <w:rFonts w:ascii="Arial" w:hAnsi="Arial" w:cs="Arial"/>
          <w:b/>
          <w:sz w:val="20"/>
          <w:szCs w:val="20"/>
        </w:rPr>
        <w:t xml:space="preserve"> de</w:t>
      </w:r>
      <w:r w:rsidR="00E53245">
        <w:rPr>
          <w:rFonts w:ascii="Arial" w:hAnsi="Arial" w:cs="Arial"/>
          <w:b/>
          <w:sz w:val="20"/>
          <w:szCs w:val="20"/>
        </w:rPr>
        <w:t xml:space="preserve"> novos e diversificados</w:t>
      </w:r>
      <w:r w:rsidRPr="0073213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padrões de consumo </w:t>
      </w:r>
    </w:p>
    <w:p w:rsidR="00732135" w:rsidRPr="007B06A3" w:rsidRDefault="00732135" w:rsidP="00D1552B">
      <w:pPr>
        <w:spacing w:after="260" w:line="260" w:lineRule="exact"/>
        <w:ind w:right="-285"/>
        <w:rPr>
          <w:rFonts w:ascii="Arial" w:hAnsi="Arial" w:cs="Arial"/>
          <w:sz w:val="20"/>
          <w:szCs w:val="20"/>
        </w:rPr>
      </w:pPr>
      <w:r w:rsidRPr="00732135">
        <w:rPr>
          <w:rFonts w:ascii="Arial" w:hAnsi="Arial" w:cs="Arial"/>
          <w:sz w:val="20"/>
          <w:szCs w:val="20"/>
        </w:rPr>
        <w:t>A</w:t>
      </w:r>
      <w:r w:rsidR="00AE697D">
        <w:rPr>
          <w:rFonts w:ascii="Arial" w:hAnsi="Arial" w:cs="Arial"/>
          <w:sz w:val="20"/>
          <w:szCs w:val="20"/>
        </w:rPr>
        <w:t>s</w:t>
      </w:r>
      <w:r w:rsidRPr="00732135">
        <w:rPr>
          <w:rFonts w:ascii="Arial" w:hAnsi="Arial" w:cs="Arial"/>
          <w:sz w:val="20"/>
          <w:szCs w:val="20"/>
        </w:rPr>
        <w:t xml:space="preserve"> metanfetamina</w:t>
      </w:r>
      <w:r w:rsidR="00AE697D">
        <w:rPr>
          <w:rFonts w:ascii="Arial" w:hAnsi="Arial" w:cs="Arial"/>
          <w:sz w:val="20"/>
          <w:szCs w:val="20"/>
        </w:rPr>
        <w:t>s</w:t>
      </w:r>
      <w:r w:rsidRPr="00732135">
        <w:rPr>
          <w:rFonts w:ascii="Arial" w:hAnsi="Arial" w:cs="Arial"/>
          <w:sz w:val="20"/>
          <w:szCs w:val="20"/>
        </w:rPr>
        <w:t xml:space="preserve"> </w:t>
      </w:r>
      <w:r w:rsidR="00AE697D">
        <w:rPr>
          <w:rFonts w:ascii="Arial" w:hAnsi="Arial" w:cs="Arial"/>
          <w:sz w:val="20"/>
          <w:szCs w:val="20"/>
        </w:rPr>
        <w:t>são</w:t>
      </w:r>
      <w:r w:rsidRPr="00732135">
        <w:rPr>
          <w:rFonts w:ascii="Arial" w:hAnsi="Arial" w:cs="Arial"/>
          <w:sz w:val="20"/>
          <w:szCs w:val="20"/>
        </w:rPr>
        <w:t xml:space="preserve"> uma droga estimulante </w:t>
      </w:r>
      <w:r w:rsidR="00EC040F">
        <w:rPr>
          <w:rFonts w:ascii="Arial" w:hAnsi="Arial" w:cs="Arial"/>
          <w:sz w:val="20"/>
          <w:szCs w:val="20"/>
        </w:rPr>
        <w:t xml:space="preserve">cujo consumo está </w:t>
      </w:r>
      <w:r w:rsidR="00335B5B">
        <w:rPr>
          <w:rFonts w:ascii="Arial" w:hAnsi="Arial" w:cs="Arial"/>
          <w:sz w:val="20"/>
          <w:szCs w:val="20"/>
        </w:rPr>
        <w:t>presente</w:t>
      </w:r>
      <w:r w:rsidRPr="00732135">
        <w:rPr>
          <w:rFonts w:ascii="Arial" w:hAnsi="Arial" w:cs="Arial"/>
          <w:sz w:val="20"/>
          <w:szCs w:val="20"/>
        </w:rPr>
        <w:t xml:space="preserve"> em muitas regiões do mundo (por ex</w:t>
      </w:r>
      <w:r w:rsidR="00C1198D">
        <w:rPr>
          <w:rFonts w:ascii="Arial" w:hAnsi="Arial" w:cs="Arial"/>
          <w:sz w:val="20"/>
          <w:szCs w:val="20"/>
        </w:rPr>
        <w:t>.:</w:t>
      </w:r>
      <w:r w:rsidRPr="00732135">
        <w:rPr>
          <w:rFonts w:ascii="Arial" w:hAnsi="Arial" w:cs="Arial"/>
          <w:sz w:val="20"/>
          <w:szCs w:val="20"/>
        </w:rPr>
        <w:t xml:space="preserve"> no Sudeste Asi</w:t>
      </w:r>
      <w:r>
        <w:rPr>
          <w:rFonts w:ascii="Arial" w:hAnsi="Arial" w:cs="Arial"/>
          <w:sz w:val="20"/>
          <w:szCs w:val="20"/>
        </w:rPr>
        <w:t>ático e nos EUA</w:t>
      </w:r>
      <w:r w:rsidRPr="00732135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 xml:space="preserve">onde </w:t>
      </w:r>
      <w:r w:rsidR="00EC040F">
        <w:rPr>
          <w:rFonts w:ascii="Arial" w:hAnsi="Arial" w:cs="Arial"/>
          <w:sz w:val="20"/>
          <w:szCs w:val="20"/>
        </w:rPr>
        <w:t xml:space="preserve">desde </w:t>
      </w:r>
      <w:r>
        <w:rPr>
          <w:rFonts w:ascii="Arial" w:hAnsi="Arial" w:cs="Arial"/>
          <w:sz w:val="20"/>
          <w:szCs w:val="20"/>
        </w:rPr>
        <w:t>há muito</w:t>
      </w:r>
      <w:r w:rsidR="002102A5">
        <w:rPr>
          <w:rFonts w:ascii="Arial" w:hAnsi="Arial" w:cs="Arial"/>
          <w:sz w:val="20"/>
          <w:szCs w:val="20"/>
        </w:rPr>
        <w:t xml:space="preserve"> causa</w:t>
      </w:r>
      <w:r>
        <w:rPr>
          <w:rFonts w:ascii="Arial" w:hAnsi="Arial" w:cs="Arial"/>
          <w:sz w:val="20"/>
          <w:szCs w:val="20"/>
        </w:rPr>
        <w:t xml:space="preserve"> graves </w:t>
      </w:r>
      <w:r w:rsidR="00EC040F">
        <w:rPr>
          <w:rFonts w:ascii="Arial" w:hAnsi="Arial" w:cs="Arial"/>
          <w:sz w:val="20"/>
          <w:szCs w:val="20"/>
        </w:rPr>
        <w:t xml:space="preserve">problemas </w:t>
      </w:r>
      <w:r>
        <w:rPr>
          <w:rFonts w:ascii="Arial" w:hAnsi="Arial" w:cs="Arial"/>
          <w:sz w:val="20"/>
          <w:szCs w:val="20"/>
        </w:rPr>
        <w:t>de saúde pública</w:t>
      </w:r>
      <w:r w:rsidRPr="00732135">
        <w:rPr>
          <w:rFonts w:ascii="Arial" w:hAnsi="Arial" w:cs="Arial"/>
          <w:sz w:val="20"/>
          <w:szCs w:val="20"/>
        </w:rPr>
        <w:t xml:space="preserve">. </w:t>
      </w:r>
      <w:r w:rsidRPr="00732135">
        <w:rPr>
          <w:rFonts w:ascii="Arial" w:hAnsi="Arial" w:cs="Arial"/>
          <w:sz w:val="20"/>
          <w:szCs w:val="20"/>
        </w:rPr>
        <w:lastRenderedPageBreak/>
        <w:t xml:space="preserve">Embora o consumo de metanfetaminas na Europa tenha estado historicamente confinado à </w:t>
      </w:r>
      <w:r w:rsidRPr="00732135">
        <w:rPr>
          <w:rFonts w:ascii="Arial" w:hAnsi="Arial" w:cs="Arial"/>
          <w:b/>
          <w:sz w:val="20"/>
          <w:szCs w:val="20"/>
        </w:rPr>
        <w:t>República Checa</w:t>
      </w:r>
      <w:r w:rsidRPr="00732135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b/>
          <w:sz w:val="20"/>
          <w:szCs w:val="20"/>
        </w:rPr>
        <w:t>Eslováquia</w:t>
      </w:r>
      <w:r>
        <w:rPr>
          <w:rFonts w:ascii="Arial" w:hAnsi="Arial" w:cs="Arial"/>
          <w:sz w:val="20"/>
          <w:szCs w:val="20"/>
        </w:rPr>
        <w:t xml:space="preserve">, </w:t>
      </w:r>
      <w:r w:rsidR="00EC040F">
        <w:rPr>
          <w:rFonts w:ascii="Arial" w:hAnsi="Arial" w:cs="Arial"/>
          <w:sz w:val="20"/>
          <w:szCs w:val="20"/>
        </w:rPr>
        <w:t>começam</w:t>
      </w:r>
      <w:r>
        <w:rPr>
          <w:rFonts w:ascii="Arial" w:hAnsi="Arial" w:cs="Arial"/>
          <w:sz w:val="20"/>
          <w:szCs w:val="20"/>
        </w:rPr>
        <w:t xml:space="preserve"> a surgir nov</w:t>
      </w:r>
      <w:r w:rsidR="002E1C3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s </w:t>
      </w:r>
      <w:r w:rsidR="002E1C3A">
        <w:rPr>
          <w:rFonts w:ascii="Arial" w:hAnsi="Arial" w:cs="Arial"/>
          <w:sz w:val="20"/>
          <w:szCs w:val="20"/>
        </w:rPr>
        <w:t xml:space="preserve">focos e </w:t>
      </w:r>
      <w:r>
        <w:rPr>
          <w:rFonts w:ascii="Arial" w:hAnsi="Arial" w:cs="Arial"/>
          <w:sz w:val="20"/>
          <w:szCs w:val="20"/>
        </w:rPr>
        <w:t>padrões de consumo noutras regiões e em diversas populações</w:t>
      </w:r>
      <w:r w:rsidRPr="00732135">
        <w:rPr>
          <w:rFonts w:ascii="Arial" w:hAnsi="Arial" w:cs="Arial"/>
          <w:sz w:val="20"/>
          <w:szCs w:val="20"/>
        </w:rPr>
        <w:t xml:space="preserve">. </w:t>
      </w:r>
      <w:r w:rsidR="00EC040F">
        <w:rPr>
          <w:rFonts w:ascii="Arial" w:hAnsi="Arial" w:cs="Arial"/>
          <w:sz w:val="20"/>
          <w:szCs w:val="20"/>
        </w:rPr>
        <w:t xml:space="preserve">São disto </w:t>
      </w:r>
      <w:r w:rsidR="007B06A3" w:rsidRPr="007B06A3">
        <w:rPr>
          <w:rFonts w:ascii="Arial" w:hAnsi="Arial" w:cs="Arial"/>
          <w:sz w:val="20"/>
          <w:szCs w:val="20"/>
        </w:rPr>
        <w:t xml:space="preserve">exemplo </w:t>
      </w:r>
      <w:r w:rsidR="007B06A3">
        <w:rPr>
          <w:rFonts w:ascii="Arial" w:hAnsi="Arial" w:cs="Arial"/>
          <w:sz w:val="20"/>
          <w:szCs w:val="20"/>
        </w:rPr>
        <w:t>o</w:t>
      </w:r>
      <w:r w:rsidR="002102A5">
        <w:rPr>
          <w:rFonts w:ascii="Arial" w:hAnsi="Arial" w:cs="Arial"/>
          <w:sz w:val="20"/>
          <w:szCs w:val="20"/>
        </w:rPr>
        <w:t>s</w:t>
      </w:r>
      <w:r w:rsidR="00E55CEB">
        <w:rPr>
          <w:rFonts w:ascii="Arial" w:hAnsi="Arial" w:cs="Arial"/>
          <w:sz w:val="20"/>
          <w:szCs w:val="20"/>
        </w:rPr>
        <w:t xml:space="preserve"> </w:t>
      </w:r>
      <w:r w:rsidR="007B06A3" w:rsidRPr="007B06A3">
        <w:rPr>
          <w:rFonts w:ascii="Arial" w:hAnsi="Arial" w:cs="Arial"/>
          <w:sz w:val="20"/>
          <w:szCs w:val="20"/>
        </w:rPr>
        <w:t xml:space="preserve">consumidores recreativos </w:t>
      </w:r>
      <w:r w:rsidR="00E55CEB">
        <w:rPr>
          <w:rFonts w:ascii="Arial" w:hAnsi="Arial" w:cs="Arial"/>
          <w:sz w:val="20"/>
          <w:szCs w:val="20"/>
        </w:rPr>
        <w:t xml:space="preserve">que </w:t>
      </w:r>
      <w:r w:rsidR="00C1198D">
        <w:rPr>
          <w:rFonts w:ascii="Arial" w:hAnsi="Arial" w:cs="Arial"/>
          <w:i/>
          <w:sz w:val="20"/>
          <w:szCs w:val="20"/>
        </w:rPr>
        <w:t>inalam</w:t>
      </w:r>
      <w:r w:rsidR="00E55CEB">
        <w:rPr>
          <w:rFonts w:ascii="Arial" w:hAnsi="Arial" w:cs="Arial"/>
          <w:sz w:val="20"/>
          <w:szCs w:val="20"/>
        </w:rPr>
        <w:t xml:space="preserve"> </w:t>
      </w:r>
      <w:r w:rsidR="00E55CEB" w:rsidRPr="007B06A3">
        <w:rPr>
          <w:rFonts w:ascii="Arial" w:hAnsi="Arial" w:cs="Arial"/>
          <w:sz w:val="20"/>
          <w:szCs w:val="20"/>
        </w:rPr>
        <w:t xml:space="preserve">metanfetaminas (em pó) </w:t>
      </w:r>
      <w:r w:rsidR="007B06A3" w:rsidRPr="007B06A3">
        <w:rPr>
          <w:rFonts w:ascii="Arial" w:hAnsi="Arial" w:cs="Arial"/>
          <w:sz w:val="20"/>
          <w:szCs w:val="20"/>
        </w:rPr>
        <w:t xml:space="preserve">na </w:t>
      </w:r>
      <w:r w:rsidR="007B06A3" w:rsidRPr="007B06A3">
        <w:rPr>
          <w:rFonts w:ascii="Arial" w:hAnsi="Arial" w:cs="Arial"/>
          <w:b/>
          <w:sz w:val="20"/>
          <w:szCs w:val="20"/>
        </w:rPr>
        <w:t>Alemanha</w:t>
      </w:r>
      <w:r w:rsidR="00545F56">
        <w:rPr>
          <w:rFonts w:ascii="Arial" w:hAnsi="Arial" w:cs="Arial"/>
          <w:sz w:val="20"/>
          <w:szCs w:val="20"/>
        </w:rPr>
        <w:t>;</w:t>
      </w:r>
      <w:r w:rsidRPr="007B06A3">
        <w:rPr>
          <w:rFonts w:ascii="Arial" w:hAnsi="Arial" w:cs="Arial"/>
          <w:sz w:val="20"/>
          <w:szCs w:val="20"/>
        </w:rPr>
        <w:t xml:space="preserve"> </w:t>
      </w:r>
      <w:r w:rsidR="00E55CEB">
        <w:rPr>
          <w:rFonts w:ascii="Arial" w:hAnsi="Arial" w:cs="Arial"/>
          <w:sz w:val="20"/>
          <w:szCs w:val="20"/>
        </w:rPr>
        <w:t xml:space="preserve">os consumidores de opiáceos </w:t>
      </w:r>
      <w:r w:rsidR="007B06A3">
        <w:rPr>
          <w:rFonts w:ascii="Arial" w:hAnsi="Arial" w:cs="Arial"/>
          <w:sz w:val="20"/>
          <w:szCs w:val="20"/>
        </w:rPr>
        <w:t xml:space="preserve">injetados </w:t>
      </w:r>
      <w:r w:rsidR="00EA729F">
        <w:rPr>
          <w:rFonts w:ascii="Arial" w:hAnsi="Arial" w:cs="Arial"/>
          <w:sz w:val="20"/>
          <w:szCs w:val="20"/>
        </w:rPr>
        <w:t xml:space="preserve">que </w:t>
      </w:r>
      <w:r w:rsidR="00EA729F" w:rsidRPr="002E1C3A">
        <w:rPr>
          <w:rFonts w:ascii="Arial" w:hAnsi="Arial" w:cs="Arial"/>
          <w:i/>
          <w:sz w:val="20"/>
          <w:szCs w:val="20"/>
        </w:rPr>
        <w:t>fumam</w:t>
      </w:r>
      <w:r w:rsidR="00EA729F">
        <w:rPr>
          <w:rFonts w:ascii="Arial" w:hAnsi="Arial" w:cs="Arial"/>
          <w:sz w:val="20"/>
          <w:szCs w:val="20"/>
        </w:rPr>
        <w:t xml:space="preserve"> «cristais de metanfetaminas» </w:t>
      </w:r>
      <w:r w:rsidR="007B06A3">
        <w:rPr>
          <w:rFonts w:ascii="Arial" w:hAnsi="Arial" w:cs="Arial"/>
          <w:sz w:val="20"/>
          <w:szCs w:val="20"/>
        </w:rPr>
        <w:t xml:space="preserve">na </w:t>
      </w:r>
      <w:r w:rsidRPr="007B06A3">
        <w:rPr>
          <w:rFonts w:ascii="Arial" w:hAnsi="Arial" w:cs="Arial"/>
          <w:b/>
          <w:sz w:val="20"/>
          <w:szCs w:val="20"/>
        </w:rPr>
        <w:t>Gr</w:t>
      </w:r>
      <w:r w:rsidR="007B06A3">
        <w:rPr>
          <w:rFonts w:ascii="Arial" w:hAnsi="Arial" w:cs="Arial"/>
          <w:b/>
          <w:sz w:val="20"/>
          <w:szCs w:val="20"/>
        </w:rPr>
        <w:t>écia</w:t>
      </w:r>
      <w:r w:rsidRPr="00EA729F">
        <w:rPr>
          <w:rFonts w:ascii="Arial" w:hAnsi="Arial" w:cs="Arial"/>
          <w:sz w:val="20"/>
          <w:szCs w:val="20"/>
        </w:rPr>
        <w:t>,</w:t>
      </w:r>
      <w:r w:rsidRPr="007B06A3">
        <w:rPr>
          <w:rFonts w:ascii="Arial" w:hAnsi="Arial" w:cs="Arial"/>
          <w:b/>
          <w:sz w:val="20"/>
          <w:szCs w:val="20"/>
        </w:rPr>
        <w:t xml:space="preserve"> C</w:t>
      </w:r>
      <w:r w:rsidR="007B06A3">
        <w:rPr>
          <w:rFonts w:ascii="Arial" w:hAnsi="Arial" w:cs="Arial"/>
          <w:b/>
          <w:sz w:val="20"/>
          <w:szCs w:val="20"/>
        </w:rPr>
        <w:t xml:space="preserve">hipre </w:t>
      </w:r>
      <w:r w:rsidR="007B06A3">
        <w:rPr>
          <w:rFonts w:ascii="Arial" w:hAnsi="Arial" w:cs="Arial"/>
          <w:sz w:val="20"/>
          <w:szCs w:val="20"/>
        </w:rPr>
        <w:t xml:space="preserve">e </w:t>
      </w:r>
      <w:r w:rsidRPr="007B06A3">
        <w:rPr>
          <w:rFonts w:ascii="Arial" w:hAnsi="Arial" w:cs="Arial"/>
          <w:b/>
          <w:sz w:val="20"/>
          <w:szCs w:val="20"/>
        </w:rPr>
        <w:t>Tur</w:t>
      </w:r>
      <w:r w:rsidR="007B06A3">
        <w:rPr>
          <w:rFonts w:ascii="Arial" w:hAnsi="Arial" w:cs="Arial"/>
          <w:b/>
          <w:sz w:val="20"/>
          <w:szCs w:val="20"/>
        </w:rPr>
        <w:t>quia</w:t>
      </w:r>
      <w:r w:rsidRPr="007B06A3">
        <w:rPr>
          <w:rFonts w:ascii="Arial" w:hAnsi="Arial" w:cs="Arial"/>
          <w:sz w:val="20"/>
          <w:szCs w:val="20"/>
        </w:rPr>
        <w:t xml:space="preserve">; </w:t>
      </w:r>
      <w:r w:rsidR="007B06A3">
        <w:rPr>
          <w:rFonts w:ascii="Arial" w:hAnsi="Arial" w:cs="Arial"/>
          <w:sz w:val="20"/>
          <w:szCs w:val="20"/>
        </w:rPr>
        <w:t xml:space="preserve">e </w:t>
      </w:r>
      <w:r w:rsidR="00EA729F">
        <w:rPr>
          <w:rFonts w:ascii="Arial" w:hAnsi="Arial" w:cs="Arial"/>
          <w:sz w:val="20"/>
          <w:szCs w:val="20"/>
        </w:rPr>
        <w:t xml:space="preserve">os homens que têm relações sexuais com outros homens </w:t>
      </w:r>
      <w:r w:rsidR="00EA729F" w:rsidRPr="007B06A3">
        <w:rPr>
          <w:rFonts w:ascii="Arial" w:hAnsi="Arial" w:cs="Arial"/>
          <w:sz w:val="20"/>
          <w:szCs w:val="20"/>
        </w:rPr>
        <w:t>(ver supra)</w:t>
      </w:r>
      <w:r w:rsidR="00EA729F">
        <w:rPr>
          <w:rFonts w:ascii="Arial" w:hAnsi="Arial" w:cs="Arial"/>
          <w:sz w:val="20"/>
          <w:szCs w:val="20"/>
        </w:rPr>
        <w:t xml:space="preserve"> e que </w:t>
      </w:r>
      <w:r w:rsidR="00EA729F" w:rsidRPr="002E1C3A">
        <w:rPr>
          <w:rFonts w:ascii="Arial" w:hAnsi="Arial" w:cs="Arial"/>
          <w:i/>
          <w:sz w:val="20"/>
          <w:szCs w:val="20"/>
        </w:rPr>
        <w:t>injetam</w:t>
      </w:r>
      <w:r w:rsidR="00EA729F">
        <w:rPr>
          <w:rFonts w:ascii="Arial" w:hAnsi="Arial" w:cs="Arial"/>
          <w:sz w:val="20"/>
          <w:szCs w:val="20"/>
        </w:rPr>
        <w:t xml:space="preserve"> esta </w:t>
      </w:r>
      <w:r w:rsidR="007B06A3">
        <w:rPr>
          <w:rFonts w:ascii="Arial" w:hAnsi="Arial" w:cs="Arial"/>
          <w:sz w:val="20"/>
          <w:szCs w:val="20"/>
        </w:rPr>
        <w:t>droga juntamente com outras substâncias</w:t>
      </w:r>
      <w:r w:rsidR="00EA729F">
        <w:rPr>
          <w:rFonts w:ascii="Arial" w:hAnsi="Arial" w:cs="Arial"/>
          <w:sz w:val="20"/>
          <w:szCs w:val="20"/>
        </w:rPr>
        <w:t>.</w:t>
      </w:r>
      <w:r w:rsidR="00EC040F">
        <w:rPr>
          <w:rFonts w:ascii="Arial" w:hAnsi="Arial" w:cs="Arial"/>
          <w:sz w:val="20"/>
          <w:szCs w:val="20"/>
        </w:rPr>
        <w:t xml:space="preserve"> </w:t>
      </w:r>
    </w:p>
    <w:p w:rsidR="006E3273" w:rsidRPr="00EF2EA0" w:rsidRDefault="006E3273" w:rsidP="00D1552B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6E3273">
        <w:rPr>
          <w:rFonts w:ascii="Arial" w:hAnsi="Arial" w:cs="Arial"/>
          <w:sz w:val="20"/>
          <w:szCs w:val="20"/>
        </w:rPr>
        <w:t xml:space="preserve">Nesta nova análise, o </w:t>
      </w:r>
      <w:r w:rsidRPr="006E3273">
        <w:rPr>
          <w:rFonts w:ascii="Arial" w:hAnsi="Arial" w:cs="Arial"/>
          <w:b/>
          <w:sz w:val="20"/>
          <w:szCs w:val="20"/>
        </w:rPr>
        <w:t xml:space="preserve">EMCDDA </w:t>
      </w:r>
      <w:r w:rsidRPr="006E3273">
        <w:rPr>
          <w:rFonts w:ascii="Arial" w:hAnsi="Arial" w:cs="Arial"/>
          <w:sz w:val="20"/>
          <w:szCs w:val="20"/>
        </w:rPr>
        <w:t xml:space="preserve">examina </w:t>
      </w:r>
      <w:r w:rsidR="00EA729F">
        <w:rPr>
          <w:rFonts w:ascii="Arial" w:hAnsi="Arial" w:cs="Arial"/>
          <w:sz w:val="20"/>
          <w:szCs w:val="20"/>
        </w:rPr>
        <w:t xml:space="preserve">as </w:t>
      </w:r>
      <w:r w:rsidR="00156C53">
        <w:rPr>
          <w:rFonts w:ascii="Arial" w:hAnsi="Arial" w:cs="Arial"/>
          <w:sz w:val="20"/>
          <w:szCs w:val="20"/>
        </w:rPr>
        <w:t xml:space="preserve">atuais </w:t>
      </w:r>
      <w:r w:rsidR="00EA729F">
        <w:rPr>
          <w:rFonts w:ascii="Arial" w:hAnsi="Arial" w:cs="Arial"/>
          <w:sz w:val="20"/>
          <w:szCs w:val="20"/>
        </w:rPr>
        <w:t xml:space="preserve">dificuldades </w:t>
      </w:r>
      <w:r w:rsidR="00AC5C0D">
        <w:rPr>
          <w:rFonts w:ascii="Arial" w:hAnsi="Arial" w:cs="Arial"/>
          <w:sz w:val="20"/>
          <w:szCs w:val="20"/>
        </w:rPr>
        <w:t>na obtenção de r</w:t>
      </w:r>
      <w:r>
        <w:rPr>
          <w:rFonts w:ascii="Arial" w:hAnsi="Arial" w:cs="Arial"/>
          <w:sz w:val="20"/>
          <w:szCs w:val="20"/>
        </w:rPr>
        <w:t xml:space="preserve">espostas </w:t>
      </w:r>
      <w:r w:rsidR="00EC040F">
        <w:rPr>
          <w:rFonts w:ascii="Arial" w:hAnsi="Arial" w:cs="Arial"/>
          <w:sz w:val="20"/>
          <w:szCs w:val="20"/>
        </w:rPr>
        <w:t>sociais</w:t>
      </w:r>
      <w:r w:rsidR="00C1198D">
        <w:rPr>
          <w:rFonts w:ascii="Arial" w:hAnsi="Arial" w:cs="Arial"/>
          <w:sz w:val="20"/>
          <w:szCs w:val="20"/>
        </w:rPr>
        <w:t xml:space="preserve"> e na área da saúde</w:t>
      </w:r>
      <w:r w:rsidR="00EC040F">
        <w:rPr>
          <w:rFonts w:ascii="Arial" w:hAnsi="Arial" w:cs="Arial"/>
          <w:sz w:val="20"/>
          <w:szCs w:val="20"/>
        </w:rPr>
        <w:t xml:space="preserve"> </w:t>
      </w:r>
      <w:r w:rsidR="00EA729F">
        <w:rPr>
          <w:rFonts w:ascii="Arial" w:hAnsi="Arial" w:cs="Arial"/>
          <w:sz w:val="20"/>
          <w:szCs w:val="20"/>
        </w:rPr>
        <w:t xml:space="preserve">em relação </w:t>
      </w:r>
      <w:r>
        <w:rPr>
          <w:rFonts w:ascii="Arial" w:hAnsi="Arial" w:cs="Arial"/>
          <w:sz w:val="20"/>
          <w:szCs w:val="20"/>
        </w:rPr>
        <w:t>a esta droga</w:t>
      </w:r>
      <w:r w:rsidRPr="006E32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Embora não existam medicamentos aprovados para tratar a dependência d</w:t>
      </w:r>
      <w:r w:rsidR="00EC040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metanfetaminas, as intervenções psicossociais têm</w:t>
      </w:r>
      <w:r w:rsidR="00773997">
        <w:rPr>
          <w:rFonts w:ascii="Arial" w:hAnsi="Arial" w:cs="Arial"/>
          <w:sz w:val="20"/>
          <w:szCs w:val="20"/>
        </w:rPr>
        <w:t>-</w:t>
      </w:r>
      <w:r w:rsidR="00156C53">
        <w:rPr>
          <w:rFonts w:ascii="Arial" w:hAnsi="Arial" w:cs="Arial"/>
          <w:sz w:val="20"/>
          <w:szCs w:val="20"/>
        </w:rPr>
        <w:t>se mostrado eficazes</w:t>
      </w:r>
      <w:r>
        <w:rPr>
          <w:rFonts w:ascii="Arial" w:hAnsi="Arial" w:cs="Arial"/>
          <w:sz w:val="20"/>
          <w:szCs w:val="20"/>
        </w:rPr>
        <w:t xml:space="preserve">. </w:t>
      </w:r>
      <w:r w:rsidR="00531DB3">
        <w:rPr>
          <w:rFonts w:ascii="Arial" w:hAnsi="Arial" w:cs="Arial"/>
          <w:sz w:val="20"/>
          <w:szCs w:val="20"/>
        </w:rPr>
        <w:t>A</w:t>
      </w:r>
      <w:r w:rsidRPr="00EF2EA0">
        <w:rPr>
          <w:rFonts w:ascii="Arial" w:hAnsi="Arial" w:cs="Arial"/>
          <w:sz w:val="20"/>
          <w:szCs w:val="20"/>
        </w:rPr>
        <w:t xml:space="preserve"> </w:t>
      </w:r>
      <w:r w:rsidR="00531DB3" w:rsidRPr="00BA28FD">
        <w:rPr>
          <w:rFonts w:ascii="Arial" w:hAnsi="Arial" w:cs="Arial"/>
          <w:b/>
          <w:sz w:val="20"/>
          <w:szCs w:val="20"/>
        </w:rPr>
        <w:t>Agência</w:t>
      </w:r>
      <w:r w:rsidRPr="00EF2EA0">
        <w:rPr>
          <w:rFonts w:ascii="Arial" w:hAnsi="Arial" w:cs="Arial"/>
          <w:sz w:val="20"/>
          <w:szCs w:val="20"/>
        </w:rPr>
        <w:t xml:space="preserve"> </w:t>
      </w:r>
      <w:r w:rsidR="00EA729F">
        <w:rPr>
          <w:rFonts w:ascii="Arial" w:hAnsi="Arial" w:cs="Arial"/>
          <w:sz w:val="20"/>
          <w:szCs w:val="20"/>
        </w:rPr>
        <w:t>salienta</w:t>
      </w:r>
      <w:r w:rsidRPr="00EF2EA0">
        <w:rPr>
          <w:rFonts w:ascii="Arial" w:hAnsi="Arial" w:cs="Arial"/>
          <w:sz w:val="20"/>
          <w:szCs w:val="20"/>
        </w:rPr>
        <w:t xml:space="preserve">: </w:t>
      </w:r>
      <w:r w:rsidR="00EF2EA0" w:rsidRPr="00EF2EA0">
        <w:rPr>
          <w:rFonts w:ascii="Arial" w:hAnsi="Arial" w:cs="Arial"/>
          <w:sz w:val="20"/>
          <w:szCs w:val="20"/>
        </w:rPr>
        <w:t xml:space="preserve">«O atual problema </w:t>
      </w:r>
      <w:r w:rsidR="00F13F70">
        <w:rPr>
          <w:rFonts w:ascii="Arial" w:hAnsi="Arial" w:cs="Arial"/>
          <w:sz w:val="20"/>
          <w:szCs w:val="20"/>
        </w:rPr>
        <w:t xml:space="preserve">da Europa em </w:t>
      </w:r>
      <w:r w:rsidR="0084402E">
        <w:rPr>
          <w:rFonts w:ascii="Arial" w:hAnsi="Arial" w:cs="Arial"/>
          <w:sz w:val="20"/>
          <w:szCs w:val="20"/>
        </w:rPr>
        <w:t>relação às</w:t>
      </w:r>
      <w:r w:rsidR="00F13F70">
        <w:rPr>
          <w:rFonts w:ascii="Arial" w:hAnsi="Arial" w:cs="Arial"/>
          <w:sz w:val="20"/>
          <w:szCs w:val="20"/>
        </w:rPr>
        <w:t xml:space="preserve"> met</w:t>
      </w:r>
      <w:r w:rsidR="00EF2EA0">
        <w:rPr>
          <w:rFonts w:ascii="Arial" w:hAnsi="Arial" w:cs="Arial"/>
          <w:sz w:val="20"/>
          <w:szCs w:val="20"/>
        </w:rPr>
        <w:t>anfetaminas é multifacetado</w:t>
      </w:r>
      <w:r w:rsidR="00EC040F">
        <w:rPr>
          <w:rFonts w:ascii="Arial" w:hAnsi="Arial" w:cs="Arial"/>
          <w:sz w:val="20"/>
          <w:szCs w:val="20"/>
        </w:rPr>
        <w:t>,</w:t>
      </w:r>
      <w:r w:rsidR="00EF2EA0">
        <w:rPr>
          <w:rFonts w:ascii="Arial" w:hAnsi="Arial" w:cs="Arial"/>
          <w:sz w:val="20"/>
          <w:szCs w:val="20"/>
        </w:rPr>
        <w:t xml:space="preserve"> p</w:t>
      </w:r>
      <w:r w:rsidR="007576E5">
        <w:rPr>
          <w:rFonts w:ascii="Arial" w:hAnsi="Arial" w:cs="Arial"/>
          <w:sz w:val="20"/>
          <w:szCs w:val="20"/>
        </w:rPr>
        <w:t>elo que s</w:t>
      </w:r>
      <w:r w:rsidR="00EF2EA0">
        <w:rPr>
          <w:rFonts w:ascii="Arial" w:hAnsi="Arial" w:cs="Arial"/>
          <w:sz w:val="20"/>
          <w:szCs w:val="20"/>
        </w:rPr>
        <w:t xml:space="preserve">erá necessário </w:t>
      </w:r>
      <w:r w:rsidR="00F13F70">
        <w:rPr>
          <w:rFonts w:ascii="Arial" w:hAnsi="Arial" w:cs="Arial"/>
          <w:sz w:val="20"/>
          <w:szCs w:val="20"/>
        </w:rPr>
        <w:t>definir</w:t>
      </w:r>
      <w:r w:rsidR="008B2DAD">
        <w:rPr>
          <w:rFonts w:ascii="Arial" w:hAnsi="Arial" w:cs="Arial"/>
          <w:sz w:val="20"/>
          <w:szCs w:val="20"/>
        </w:rPr>
        <w:t>,</w:t>
      </w:r>
      <w:r w:rsidR="00D1552B">
        <w:rPr>
          <w:rFonts w:ascii="Arial" w:hAnsi="Arial" w:cs="Arial"/>
          <w:sz w:val="20"/>
          <w:szCs w:val="20"/>
        </w:rPr>
        <w:t xml:space="preserve"> </w:t>
      </w:r>
      <w:r w:rsidR="00F13F70">
        <w:rPr>
          <w:rFonts w:ascii="Arial" w:hAnsi="Arial" w:cs="Arial"/>
          <w:sz w:val="20"/>
          <w:szCs w:val="20"/>
        </w:rPr>
        <w:t xml:space="preserve">desenvolver </w:t>
      </w:r>
      <w:r w:rsidR="008B2DAD">
        <w:rPr>
          <w:rFonts w:ascii="Arial" w:hAnsi="Arial" w:cs="Arial"/>
          <w:sz w:val="20"/>
          <w:szCs w:val="20"/>
        </w:rPr>
        <w:t xml:space="preserve">e adaptar respostas </w:t>
      </w:r>
      <w:r w:rsidR="00EF2EA0">
        <w:rPr>
          <w:rFonts w:ascii="Arial" w:hAnsi="Arial" w:cs="Arial"/>
          <w:sz w:val="20"/>
          <w:szCs w:val="20"/>
        </w:rPr>
        <w:t>adequadas aos padrões locais de consumo e aos problemas observados».</w:t>
      </w:r>
    </w:p>
    <w:p w:rsidR="00EF2EA0" w:rsidRPr="00EF2EA0" w:rsidRDefault="00EF2EA0" w:rsidP="00D1552B">
      <w:pPr>
        <w:rPr>
          <w:rFonts w:ascii="Arial" w:hAnsi="Arial" w:cs="Arial"/>
          <w:b/>
          <w:sz w:val="20"/>
          <w:szCs w:val="20"/>
        </w:rPr>
      </w:pPr>
      <w:r w:rsidRPr="00EF2EA0">
        <w:rPr>
          <w:rFonts w:ascii="Arial" w:hAnsi="Arial" w:cs="Arial"/>
          <w:b/>
          <w:sz w:val="20"/>
          <w:szCs w:val="20"/>
        </w:rPr>
        <w:t xml:space="preserve">Análise dos progressos </w:t>
      </w:r>
      <w:r w:rsidR="008E2646">
        <w:rPr>
          <w:rFonts w:ascii="Arial" w:hAnsi="Arial" w:cs="Arial"/>
          <w:b/>
          <w:sz w:val="20"/>
          <w:szCs w:val="20"/>
        </w:rPr>
        <w:t xml:space="preserve">alcançados com </w:t>
      </w:r>
      <w:r w:rsidRPr="00EF2EA0">
        <w:rPr>
          <w:rFonts w:ascii="Arial" w:hAnsi="Arial" w:cs="Arial"/>
          <w:b/>
          <w:sz w:val="20"/>
          <w:szCs w:val="20"/>
        </w:rPr>
        <w:t>medicamentos para tratar a depend</w:t>
      </w:r>
      <w:r>
        <w:rPr>
          <w:rFonts w:ascii="Arial" w:hAnsi="Arial" w:cs="Arial"/>
          <w:b/>
          <w:sz w:val="20"/>
          <w:szCs w:val="20"/>
        </w:rPr>
        <w:t>ência da cocaína</w:t>
      </w:r>
    </w:p>
    <w:p w:rsidR="00EF2EA0" w:rsidRPr="00BD22CE" w:rsidRDefault="00EF2EA0" w:rsidP="00D1552B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EF2EA0">
        <w:rPr>
          <w:rFonts w:ascii="Arial" w:hAnsi="Arial" w:cs="Arial"/>
          <w:sz w:val="20"/>
          <w:szCs w:val="20"/>
        </w:rPr>
        <w:t xml:space="preserve">A cocaína continua a ser </w:t>
      </w:r>
      <w:r w:rsidR="008E2D3D">
        <w:rPr>
          <w:rFonts w:ascii="Arial" w:hAnsi="Arial" w:cs="Arial"/>
          <w:sz w:val="20"/>
          <w:szCs w:val="20"/>
        </w:rPr>
        <w:t xml:space="preserve">a droga </w:t>
      </w:r>
      <w:r w:rsidRPr="00EF2EA0">
        <w:rPr>
          <w:rFonts w:ascii="Arial" w:hAnsi="Arial" w:cs="Arial"/>
          <w:sz w:val="20"/>
          <w:szCs w:val="20"/>
        </w:rPr>
        <w:t>estimulante ilícit</w:t>
      </w:r>
      <w:r w:rsidR="008E2D3D">
        <w:rPr>
          <w:rFonts w:ascii="Arial" w:hAnsi="Arial" w:cs="Arial"/>
          <w:sz w:val="20"/>
          <w:szCs w:val="20"/>
        </w:rPr>
        <w:t>a</w:t>
      </w:r>
      <w:r w:rsidRPr="00EF2EA0">
        <w:rPr>
          <w:rFonts w:ascii="Arial" w:hAnsi="Arial" w:cs="Arial"/>
          <w:sz w:val="20"/>
          <w:szCs w:val="20"/>
        </w:rPr>
        <w:t xml:space="preserve"> mais consumid</w:t>
      </w:r>
      <w:r w:rsidR="008E2D3D">
        <w:rPr>
          <w:rFonts w:ascii="Arial" w:hAnsi="Arial" w:cs="Arial"/>
          <w:sz w:val="20"/>
          <w:szCs w:val="20"/>
        </w:rPr>
        <w:t>a</w:t>
      </w:r>
      <w:r w:rsidRPr="00EF2EA0">
        <w:rPr>
          <w:rFonts w:ascii="Arial" w:hAnsi="Arial" w:cs="Arial"/>
          <w:sz w:val="20"/>
          <w:szCs w:val="20"/>
        </w:rPr>
        <w:t xml:space="preserve"> na Europa e </w:t>
      </w:r>
      <w:r w:rsidR="00247264">
        <w:rPr>
          <w:rFonts w:ascii="Arial" w:hAnsi="Arial" w:cs="Arial"/>
          <w:sz w:val="20"/>
          <w:szCs w:val="20"/>
        </w:rPr>
        <w:t xml:space="preserve">mantêm-se </w:t>
      </w:r>
      <w:r w:rsidR="007D4E65">
        <w:rPr>
          <w:rFonts w:ascii="Arial" w:hAnsi="Arial" w:cs="Arial"/>
          <w:sz w:val="20"/>
          <w:szCs w:val="20"/>
        </w:rPr>
        <w:t>os desafios no que diz respeito a</w:t>
      </w:r>
      <w:r w:rsidR="00B514B8">
        <w:rPr>
          <w:rFonts w:ascii="Arial" w:hAnsi="Arial" w:cs="Arial"/>
          <w:sz w:val="20"/>
          <w:szCs w:val="20"/>
        </w:rPr>
        <w:t xml:space="preserve">o tratamento da dependência </w:t>
      </w:r>
      <w:r w:rsidR="007D4E65">
        <w:rPr>
          <w:rFonts w:ascii="Arial" w:hAnsi="Arial" w:cs="Arial"/>
          <w:sz w:val="20"/>
          <w:szCs w:val="20"/>
        </w:rPr>
        <w:t xml:space="preserve">desta droga. </w:t>
      </w:r>
      <w:r>
        <w:rPr>
          <w:rFonts w:ascii="Arial" w:hAnsi="Arial" w:cs="Arial"/>
          <w:sz w:val="20"/>
          <w:szCs w:val="20"/>
        </w:rPr>
        <w:t xml:space="preserve">Em </w:t>
      </w:r>
      <w:r w:rsidRPr="00EF2EA0">
        <w:rPr>
          <w:rFonts w:ascii="Arial" w:hAnsi="Arial" w:cs="Arial"/>
          <w:sz w:val="20"/>
          <w:szCs w:val="20"/>
        </w:rPr>
        <w:t xml:space="preserve">2012, 14 % dos utentes que iniciaram </w:t>
      </w:r>
      <w:r w:rsidR="008E2D3D">
        <w:rPr>
          <w:rFonts w:ascii="Arial" w:hAnsi="Arial" w:cs="Arial"/>
          <w:sz w:val="20"/>
          <w:szCs w:val="20"/>
        </w:rPr>
        <w:t>um</w:t>
      </w:r>
      <w:r w:rsidRPr="00EF2EA0">
        <w:rPr>
          <w:rFonts w:ascii="Arial" w:hAnsi="Arial" w:cs="Arial"/>
          <w:sz w:val="20"/>
          <w:szCs w:val="20"/>
        </w:rPr>
        <w:t xml:space="preserve"> tratamento especializado da toxicode</w:t>
      </w:r>
      <w:r>
        <w:rPr>
          <w:rFonts w:ascii="Arial" w:hAnsi="Arial" w:cs="Arial"/>
          <w:sz w:val="20"/>
          <w:szCs w:val="20"/>
        </w:rPr>
        <w:t xml:space="preserve">pendência na Europa </w:t>
      </w:r>
      <w:r w:rsidR="008E2D3D">
        <w:rPr>
          <w:rFonts w:ascii="Arial" w:hAnsi="Arial" w:cs="Arial"/>
          <w:sz w:val="20"/>
          <w:szCs w:val="20"/>
        </w:rPr>
        <w:t xml:space="preserve">declararam consumir </w:t>
      </w:r>
      <w:r>
        <w:rPr>
          <w:rFonts w:ascii="Arial" w:hAnsi="Arial" w:cs="Arial"/>
          <w:sz w:val="20"/>
          <w:szCs w:val="20"/>
        </w:rPr>
        <w:t>cocaína como substância principal</w:t>
      </w:r>
      <w:r w:rsidRPr="00EF2EA0">
        <w:rPr>
          <w:rFonts w:ascii="Arial" w:hAnsi="Arial" w:cs="Arial"/>
          <w:sz w:val="20"/>
          <w:szCs w:val="20"/>
        </w:rPr>
        <w:t xml:space="preserve">. O </w:t>
      </w:r>
      <w:r w:rsidRPr="00EF2EA0">
        <w:rPr>
          <w:rFonts w:ascii="Arial" w:hAnsi="Arial" w:cs="Arial"/>
          <w:b/>
          <w:sz w:val="20"/>
          <w:szCs w:val="20"/>
        </w:rPr>
        <w:t>EMCDDA</w:t>
      </w:r>
      <w:r w:rsidRPr="00EF2EA0">
        <w:rPr>
          <w:rFonts w:ascii="Arial" w:hAnsi="Arial" w:cs="Arial"/>
          <w:sz w:val="20"/>
          <w:szCs w:val="20"/>
        </w:rPr>
        <w:t xml:space="preserve"> apresenta hoje uma meta-análise de seis </w:t>
      </w:r>
      <w:r w:rsidR="00BD22CE">
        <w:rPr>
          <w:rFonts w:ascii="Arial" w:hAnsi="Arial" w:cs="Arial"/>
          <w:sz w:val="20"/>
          <w:szCs w:val="20"/>
        </w:rPr>
        <w:t>a</w:t>
      </w:r>
      <w:r w:rsidR="00304B23">
        <w:rPr>
          <w:rFonts w:ascii="Arial" w:hAnsi="Arial" w:cs="Arial"/>
          <w:sz w:val="20"/>
          <w:szCs w:val="20"/>
        </w:rPr>
        <w:t xml:space="preserve">valiações </w:t>
      </w:r>
      <w:r w:rsidR="00BD22CE">
        <w:rPr>
          <w:rFonts w:ascii="Arial" w:hAnsi="Arial" w:cs="Arial"/>
          <w:sz w:val="20"/>
          <w:szCs w:val="20"/>
        </w:rPr>
        <w:t xml:space="preserve">da </w:t>
      </w:r>
      <w:r w:rsidRPr="00EF2EA0">
        <w:rPr>
          <w:rFonts w:ascii="Arial" w:hAnsi="Arial" w:cs="Arial"/>
          <w:sz w:val="20"/>
          <w:szCs w:val="20"/>
        </w:rPr>
        <w:t>eficácia dos medicamentos utilizados no tratamento d</w:t>
      </w:r>
      <w:r w:rsidR="00304B23">
        <w:rPr>
          <w:rFonts w:ascii="Arial" w:hAnsi="Arial" w:cs="Arial"/>
          <w:sz w:val="20"/>
          <w:szCs w:val="20"/>
        </w:rPr>
        <w:t>os</w:t>
      </w:r>
      <w:r w:rsidRPr="00EF2EA0">
        <w:rPr>
          <w:rFonts w:ascii="Arial" w:hAnsi="Arial" w:cs="Arial"/>
          <w:sz w:val="20"/>
          <w:szCs w:val="20"/>
        </w:rPr>
        <w:t xml:space="preserve"> problemas de consumo de coca</w:t>
      </w:r>
      <w:r>
        <w:rPr>
          <w:rFonts w:ascii="Arial" w:hAnsi="Arial" w:cs="Arial"/>
          <w:sz w:val="20"/>
          <w:szCs w:val="20"/>
        </w:rPr>
        <w:t>ína</w:t>
      </w:r>
      <w:r w:rsidRPr="00EF2EA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bem como </w:t>
      </w:r>
      <w:r w:rsidR="00BD22CE"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sz w:val="20"/>
          <w:szCs w:val="20"/>
        </w:rPr>
        <w:t xml:space="preserve">aceitação </w:t>
      </w:r>
      <w:r w:rsidR="00C27260">
        <w:rPr>
          <w:rFonts w:ascii="Arial" w:hAnsi="Arial" w:cs="Arial"/>
          <w:sz w:val="20"/>
          <w:szCs w:val="20"/>
        </w:rPr>
        <w:t>d</w:t>
      </w:r>
      <w:r w:rsidR="00304B23">
        <w:rPr>
          <w:rFonts w:ascii="Arial" w:hAnsi="Arial" w:cs="Arial"/>
          <w:sz w:val="20"/>
          <w:szCs w:val="20"/>
        </w:rPr>
        <w:t xml:space="preserve">esses medicamentos </w:t>
      </w:r>
      <w:r>
        <w:rPr>
          <w:rFonts w:ascii="Arial" w:hAnsi="Arial" w:cs="Arial"/>
          <w:sz w:val="20"/>
          <w:szCs w:val="20"/>
        </w:rPr>
        <w:t>pelos consumidores</w:t>
      </w:r>
      <w:r w:rsidRPr="00EF2EA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D22CE" w:rsidRPr="00BD22CE">
        <w:rPr>
          <w:rFonts w:ascii="Arial" w:hAnsi="Arial" w:cs="Arial"/>
          <w:sz w:val="20"/>
          <w:szCs w:val="20"/>
        </w:rPr>
        <w:t>As</w:t>
      </w:r>
      <w:r w:rsidR="00D1552B">
        <w:rPr>
          <w:rFonts w:ascii="Arial" w:hAnsi="Arial" w:cs="Arial"/>
          <w:sz w:val="20"/>
          <w:szCs w:val="20"/>
        </w:rPr>
        <w:t xml:space="preserve"> </w:t>
      </w:r>
      <w:r w:rsidR="00247264">
        <w:rPr>
          <w:rFonts w:ascii="Arial" w:hAnsi="Arial" w:cs="Arial"/>
          <w:sz w:val="20"/>
          <w:szCs w:val="20"/>
        </w:rPr>
        <w:t>análise</w:t>
      </w:r>
      <w:r w:rsidR="00D1552B">
        <w:rPr>
          <w:rFonts w:ascii="Arial" w:hAnsi="Arial" w:cs="Arial"/>
          <w:sz w:val="20"/>
          <w:szCs w:val="20"/>
        </w:rPr>
        <w:t>s</w:t>
      </w:r>
      <w:r w:rsidR="00247264">
        <w:rPr>
          <w:rFonts w:ascii="Arial" w:hAnsi="Arial" w:cs="Arial"/>
          <w:sz w:val="20"/>
          <w:szCs w:val="20"/>
        </w:rPr>
        <w:t xml:space="preserve"> </w:t>
      </w:r>
      <w:r w:rsidRPr="00BD22CE">
        <w:rPr>
          <w:rFonts w:ascii="Arial" w:hAnsi="Arial" w:cs="Arial"/>
          <w:sz w:val="20"/>
          <w:szCs w:val="20"/>
        </w:rPr>
        <w:t>originais, realizad</w:t>
      </w:r>
      <w:r w:rsidR="00BD22CE" w:rsidRPr="00BD22CE">
        <w:rPr>
          <w:rFonts w:ascii="Arial" w:hAnsi="Arial" w:cs="Arial"/>
          <w:sz w:val="20"/>
          <w:szCs w:val="20"/>
        </w:rPr>
        <w:t>a</w:t>
      </w:r>
      <w:r w:rsidRPr="00BD22CE">
        <w:rPr>
          <w:rFonts w:ascii="Arial" w:hAnsi="Arial" w:cs="Arial"/>
          <w:sz w:val="20"/>
          <w:szCs w:val="20"/>
        </w:rPr>
        <w:t xml:space="preserve">s pelo </w:t>
      </w:r>
      <w:r w:rsidR="00C27260" w:rsidRPr="00C27260">
        <w:rPr>
          <w:rFonts w:ascii="Arial" w:hAnsi="Arial" w:cs="Arial"/>
          <w:sz w:val="20"/>
          <w:szCs w:val="20"/>
        </w:rPr>
        <w:t xml:space="preserve">Grupo de Drogas e Álcool da </w:t>
      </w:r>
      <w:r w:rsidR="00247264">
        <w:rPr>
          <w:rFonts w:ascii="Arial" w:hAnsi="Arial" w:cs="Arial"/>
          <w:sz w:val="20"/>
          <w:szCs w:val="20"/>
        </w:rPr>
        <w:t xml:space="preserve">Colaboração </w:t>
      </w:r>
      <w:r w:rsidR="00C27260" w:rsidRPr="00C27260">
        <w:rPr>
          <w:rFonts w:ascii="Arial" w:hAnsi="Arial" w:cs="Arial"/>
          <w:sz w:val="20"/>
          <w:szCs w:val="20"/>
        </w:rPr>
        <w:t>Cochrane</w:t>
      </w:r>
      <w:r w:rsidRPr="00BD22CE">
        <w:rPr>
          <w:rFonts w:ascii="Arial" w:hAnsi="Arial" w:cs="Arial"/>
          <w:sz w:val="20"/>
          <w:szCs w:val="20"/>
        </w:rPr>
        <w:t xml:space="preserve">, </w:t>
      </w:r>
      <w:r w:rsidR="00BD22CE" w:rsidRPr="00BD22CE">
        <w:rPr>
          <w:rFonts w:ascii="Arial" w:hAnsi="Arial" w:cs="Arial"/>
          <w:sz w:val="20"/>
          <w:szCs w:val="20"/>
        </w:rPr>
        <w:t>envolve</w:t>
      </w:r>
      <w:r w:rsidR="00C27260">
        <w:rPr>
          <w:rFonts w:ascii="Arial" w:hAnsi="Arial" w:cs="Arial"/>
          <w:sz w:val="20"/>
          <w:szCs w:val="20"/>
        </w:rPr>
        <w:t>ram</w:t>
      </w:r>
      <w:r w:rsidR="00BD22CE" w:rsidRPr="00BD22CE">
        <w:rPr>
          <w:rFonts w:ascii="Arial" w:hAnsi="Arial" w:cs="Arial"/>
          <w:sz w:val="20"/>
          <w:szCs w:val="20"/>
        </w:rPr>
        <w:t xml:space="preserve"> </w:t>
      </w:r>
      <w:r w:rsidRPr="00BD22CE">
        <w:rPr>
          <w:rFonts w:ascii="Arial" w:hAnsi="Arial" w:cs="Arial"/>
          <w:sz w:val="20"/>
          <w:szCs w:val="20"/>
        </w:rPr>
        <w:t xml:space="preserve">92 </w:t>
      </w:r>
      <w:r w:rsidR="00BD22CE" w:rsidRPr="00BD22CE">
        <w:rPr>
          <w:rFonts w:ascii="Arial" w:hAnsi="Arial" w:cs="Arial"/>
          <w:sz w:val="20"/>
          <w:szCs w:val="20"/>
        </w:rPr>
        <w:t xml:space="preserve">estudos </w:t>
      </w:r>
      <w:r w:rsidRPr="00BD22CE">
        <w:rPr>
          <w:rFonts w:ascii="Arial" w:hAnsi="Arial" w:cs="Arial"/>
          <w:sz w:val="20"/>
          <w:szCs w:val="20"/>
        </w:rPr>
        <w:t xml:space="preserve">(85 </w:t>
      </w:r>
      <w:r w:rsidR="00C27260">
        <w:rPr>
          <w:rFonts w:ascii="Arial" w:hAnsi="Arial" w:cs="Arial"/>
          <w:sz w:val="20"/>
          <w:szCs w:val="20"/>
        </w:rPr>
        <w:t xml:space="preserve">dos quais </w:t>
      </w:r>
      <w:r w:rsidR="00BD22CE" w:rsidRPr="00BD22CE">
        <w:rPr>
          <w:rFonts w:ascii="Arial" w:hAnsi="Arial" w:cs="Arial"/>
          <w:sz w:val="20"/>
          <w:szCs w:val="20"/>
        </w:rPr>
        <w:t>nos EUA</w:t>
      </w:r>
      <w:r w:rsidRPr="00BD22CE">
        <w:rPr>
          <w:rFonts w:ascii="Arial" w:hAnsi="Arial" w:cs="Arial"/>
          <w:sz w:val="20"/>
          <w:szCs w:val="20"/>
        </w:rPr>
        <w:t xml:space="preserve">) </w:t>
      </w:r>
      <w:r w:rsidR="00BD22CE" w:rsidRPr="00BD22CE">
        <w:rPr>
          <w:rFonts w:ascii="Arial" w:hAnsi="Arial" w:cs="Arial"/>
          <w:sz w:val="20"/>
          <w:szCs w:val="20"/>
        </w:rPr>
        <w:t xml:space="preserve">e mais de </w:t>
      </w:r>
      <w:r w:rsidR="00D3518A">
        <w:rPr>
          <w:rFonts w:ascii="Arial" w:hAnsi="Arial" w:cs="Arial"/>
          <w:sz w:val="20"/>
          <w:szCs w:val="20"/>
        </w:rPr>
        <w:t xml:space="preserve">   </w:t>
      </w:r>
      <w:r w:rsidRPr="00BD22CE">
        <w:rPr>
          <w:rFonts w:ascii="Arial" w:hAnsi="Arial" w:cs="Arial"/>
          <w:sz w:val="20"/>
          <w:szCs w:val="20"/>
        </w:rPr>
        <w:t>7</w:t>
      </w:r>
      <w:r w:rsidR="00D3518A">
        <w:rPr>
          <w:rFonts w:ascii="Arial" w:hAnsi="Arial" w:cs="Arial"/>
          <w:sz w:val="20"/>
          <w:szCs w:val="20"/>
        </w:rPr>
        <w:t xml:space="preserve"> </w:t>
      </w:r>
      <w:r w:rsidRPr="00BD22CE">
        <w:rPr>
          <w:rFonts w:ascii="Arial" w:hAnsi="Arial" w:cs="Arial"/>
          <w:sz w:val="20"/>
          <w:szCs w:val="20"/>
        </w:rPr>
        <w:t>000 participant</w:t>
      </w:r>
      <w:r w:rsidR="00BD22CE" w:rsidRPr="00BD22CE">
        <w:rPr>
          <w:rFonts w:ascii="Arial" w:hAnsi="Arial" w:cs="Arial"/>
          <w:sz w:val="20"/>
          <w:szCs w:val="20"/>
        </w:rPr>
        <w:t>e</w:t>
      </w:r>
      <w:r w:rsidRPr="00BD22CE">
        <w:rPr>
          <w:rFonts w:ascii="Arial" w:hAnsi="Arial" w:cs="Arial"/>
          <w:sz w:val="20"/>
          <w:szCs w:val="20"/>
        </w:rPr>
        <w:t>s</w:t>
      </w:r>
      <w:r w:rsidR="00304B23">
        <w:rPr>
          <w:rFonts w:ascii="Arial" w:hAnsi="Arial" w:cs="Arial"/>
          <w:sz w:val="20"/>
          <w:szCs w:val="20"/>
        </w:rPr>
        <w:t xml:space="preserve">. </w:t>
      </w:r>
      <w:r w:rsidR="004640E6">
        <w:rPr>
          <w:rFonts w:ascii="Arial" w:hAnsi="Arial" w:cs="Arial"/>
          <w:sz w:val="20"/>
          <w:szCs w:val="20"/>
        </w:rPr>
        <w:t xml:space="preserve">Os estudos demonstraram </w:t>
      </w:r>
      <w:r w:rsidR="0084402E">
        <w:rPr>
          <w:rFonts w:ascii="Arial" w:hAnsi="Arial" w:cs="Arial"/>
          <w:sz w:val="20"/>
          <w:szCs w:val="20"/>
        </w:rPr>
        <w:t>como</w:t>
      </w:r>
      <w:r w:rsidR="00BD22CE" w:rsidRPr="00BD22CE">
        <w:rPr>
          <w:rFonts w:ascii="Arial" w:hAnsi="Arial" w:cs="Arial"/>
          <w:sz w:val="20"/>
          <w:szCs w:val="20"/>
        </w:rPr>
        <w:t xml:space="preserve"> alguns medicamentos podem reduzir a </w:t>
      </w:r>
      <w:r w:rsidR="0084402E">
        <w:rPr>
          <w:rFonts w:ascii="Arial" w:hAnsi="Arial" w:cs="Arial"/>
          <w:sz w:val="20"/>
          <w:szCs w:val="20"/>
        </w:rPr>
        <w:t>ansiedade</w:t>
      </w:r>
      <w:r w:rsidR="00BD22CE" w:rsidRPr="00BD22CE">
        <w:rPr>
          <w:rFonts w:ascii="Arial" w:hAnsi="Arial" w:cs="Arial"/>
          <w:sz w:val="20"/>
          <w:szCs w:val="20"/>
        </w:rPr>
        <w:t xml:space="preserve"> </w:t>
      </w:r>
      <w:r w:rsidR="00304B23">
        <w:rPr>
          <w:rFonts w:ascii="Arial" w:hAnsi="Arial" w:cs="Arial"/>
          <w:sz w:val="20"/>
          <w:szCs w:val="20"/>
        </w:rPr>
        <w:t>do</w:t>
      </w:r>
      <w:r w:rsidR="004640E6">
        <w:rPr>
          <w:rFonts w:ascii="Arial" w:hAnsi="Arial" w:cs="Arial"/>
          <w:sz w:val="20"/>
          <w:szCs w:val="20"/>
        </w:rPr>
        <w:t xml:space="preserve">s </w:t>
      </w:r>
      <w:r w:rsidR="00304B23">
        <w:rPr>
          <w:rFonts w:ascii="Arial" w:hAnsi="Arial" w:cs="Arial"/>
          <w:sz w:val="20"/>
          <w:szCs w:val="20"/>
        </w:rPr>
        <w:t>consum</w:t>
      </w:r>
      <w:r w:rsidR="004640E6">
        <w:rPr>
          <w:rFonts w:ascii="Arial" w:hAnsi="Arial" w:cs="Arial"/>
          <w:sz w:val="20"/>
          <w:szCs w:val="20"/>
        </w:rPr>
        <w:t>idores</w:t>
      </w:r>
      <w:r w:rsidR="00BD22CE" w:rsidRPr="00BD22CE">
        <w:rPr>
          <w:rFonts w:ascii="Arial" w:hAnsi="Arial" w:cs="Arial"/>
          <w:sz w:val="20"/>
          <w:szCs w:val="20"/>
        </w:rPr>
        <w:t>, mas ainda n</w:t>
      </w:r>
      <w:r w:rsidR="00BD22CE">
        <w:rPr>
          <w:rFonts w:ascii="Arial" w:hAnsi="Arial" w:cs="Arial"/>
          <w:sz w:val="20"/>
          <w:szCs w:val="20"/>
        </w:rPr>
        <w:t xml:space="preserve">ão foi encontrada </w:t>
      </w:r>
      <w:r w:rsidR="00156C53">
        <w:rPr>
          <w:rFonts w:ascii="Arial" w:hAnsi="Arial" w:cs="Arial"/>
          <w:sz w:val="20"/>
          <w:szCs w:val="20"/>
        </w:rPr>
        <w:t xml:space="preserve">qualquer </w:t>
      </w:r>
      <w:r w:rsidR="00BD22CE">
        <w:rPr>
          <w:rFonts w:ascii="Arial" w:hAnsi="Arial" w:cs="Arial"/>
          <w:sz w:val="20"/>
          <w:szCs w:val="20"/>
        </w:rPr>
        <w:t>solução farmacológica para a dependência d</w:t>
      </w:r>
      <w:r w:rsidR="00420DB8">
        <w:rPr>
          <w:rFonts w:ascii="Arial" w:hAnsi="Arial" w:cs="Arial"/>
          <w:sz w:val="20"/>
          <w:szCs w:val="20"/>
        </w:rPr>
        <w:t>essa droga</w:t>
      </w:r>
      <w:r w:rsidRPr="00BD22CE">
        <w:rPr>
          <w:rFonts w:ascii="Arial" w:hAnsi="Arial" w:cs="Arial"/>
          <w:sz w:val="20"/>
          <w:szCs w:val="20"/>
        </w:rPr>
        <w:t xml:space="preserve">. </w:t>
      </w:r>
      <w:r w:rsidR="00BD22CE" w:rsidRPr="00BD22CE">
        <w:rPr>
          <w:rFonts w:ascii="Arial" w:hAnsi="Arial" w:cs="Arial"/>
          <w:sz w:val="20"/>
          <w:szCs w:val="20"/>
        </w:rPr>
        <w:t>Enquanto a investigação nest</w:t>
      </w:r>
      <w:r w:rsidR="00420DB8">
        <w:rPr>
          <w:rFonts w:ascii="Arial" w:hAnsi="Arial" w:cs="Arial"/>
          <w:sz w:val="20"/>
          <w:szCs w:val="20"/>
        </w:rPr>
        <w:t xml:space="preserve">a área </w:t>
      </w:r>
      <w:r w:rsidR="00BD22CE" w:rsidRPr="00BD22CE">
        <w:rPr>
          <w:rFonts w:ascii="Arial" w:hAnsi="Arial" w:cs="Arial"/>
          <w:sz w:val="20"/>
          <w:szCs w:val="20"/>
        </w:rPr>
        <w:t>vai avan</w:t>
      </w:r>
      <w:r w:rsidR="00BD22CE">
        <w:rPr>
          <w:rFonts w:ascii="Arial" w:hAnsi="Arial" w:cs="Arial"/>
          <w:sz w:val="20"/>
          <w:szCs w:val="20"/>
        </w:rPr>
        <w:t>ç</w:t>
      </w:r>
      <w:r w:rsidR="00BD22CE" w:rsidRPr="00BD22CE">
        <w:rPr>
          <w:rFonts w:ascii="Arial" w:hAnsi="Arial" w:cs="Arial"/>
          <w:sz w:val="20"/>
          <w:szCs w:val="20"/>
        </w:rPr>
        <w:t>ando, as inter</w:t>
      </w:r>
      <w:r w:rsidR="00BD22CE">
        <w:rPr>
          <w:rFonts w:ascii="Arial" w:hAnsi="Arial" w:cs="Arial"/>
          <w:sz w:val="20"/>
          <w:szCs w:val="20"/>
        </w:rPr>
        <w:t xml:space="preserve">venções psicossociais continuam a </w:t>
      </w:r>
      <w:r w:rsidR="00420DB8">
        <w:rPr>
          <w:rFonts w:ascii="Arial" w:hAnsi="Arial" w:cs="Arial"/>
          <w:sz w:val="20"/>
          <w:szCs w:val="20"/>
        </w:rPr>
        <w:t xml:space="preserve">desempenhar um papel </w:t>
      </w:r>
      <w:r w:rsidR="00BD22CE">
        <w:rPr>
          <w:rFonts w:ascii="Arial" w:hAnsi="Arial" w:cs="Arial"/>
          <w:sz w:val="20"/>
          <w:szCs w:val="20"/>
        </w:rPr>
        <w:t xml:space="preserve">fundamental </w:t>
      </w:r>
      <w:r w:rsidR="00420DB8">
        <w:rPr>
          <w:rFonts w:ascii="Arial" w:hAnsi="Arial" w:cs="Arial"/>
          <w:sz w:val="20"/>
          <w:szCs w:val="20"/>
        </w:rPr>
        <w:t>n</w:t>
      </w:r>
      <w:r w:rsidR="00BD22CE">
        <w:rPr>
          <w:rFonts w:ascii="Arial" w:hAnsi="Arial" w:cs="Arial"/>
          <w:sz w:val="20"/>
          <w:szCs w:val="20"/>
        </w:rPr>
        <w:t>o tratamento dos consumidores de cocaína</w:t>
      </w:r>
      <w:r w:rsidRPr="00BD22CE">
        <w:rPr>
          <w:rFonts w:ascii="Arial" w:hAnsi="Arial" w:cs="Arial"/>
          <w:sz w:val="20"/>
          <w:szCs w:val="20"/>
        </w:rPr>
        <w:t xml:space="preserve"> </w:t>
      </w:r>
      <w:r w:rsidR="00D3518A">
        <w:rPr>
          <w:rFonts w:ascii="Arial" w:hAnsi="Arial" w:cs="Arial"/>
          <w:sz w:val="20"/>
          <w:szCs w:val="20"/>
        </w:rPr>
        <w:t xml:space="preserve">                  </w:t>
      </w:r>
      <w:r w:rsidRPr="00BD22CE">
        <w:rPr>
          <w:rFonts w:ascii="Arial" w:hAnsi="Arial" w:cs="Arial"/>
          <w:sz w:val="20"/>
          <w:szCs w:val="20"/>
        </w:rPr>
        <w:t>(</w:t>
      </w:r>
      <w:r w:rsidR="00BD22CE">
        <w:rPr>
          <w:rFonts w:ascii="Arial" w:hAnsi="Arial" w:cs="Arial"/>
          <w:sz w:val="20"/>
          <w:szCs w:val="20"/>
        </w:rPr>
        <w:t>ver</w:t>
      </w:r>
      <w:r w:rsidRPr="00BD22CE">
        <w:rPr>
          <w:rFonts w:ascii="Arial" w:hAnsi="Arial" w:cs="Arial"/>
          <w:sz w:val="20"/>
          <w:szCs w:val="20"/>
        </w:rPr>
        <w:t xml:space="preserve"> v</w:t>
      </w:r>
      <w:r w:rsidR="00BD22CE">
        <w:rPr>
          <w:rFonts w:ascii="Arial" w:hAnsi="Arial" w:cs="Arial"/>
          <w:sz w:val="20"/>
          <w:szCs w:val="20"/>
        </w:rPr>
        <w:t>í</w:t>
      </w:r>
      <w:r w:rsidRPr="00BD22CE">
        <w:rPr>
          <w:rFonts w:ascii="Arial" w:hAnsi="Arial" w:cs="Arial"/>
          <w:sz w:val="20"/>
          <w:szCs w:val="20"/>
        </w:rPr>
        <w:t xml:space="preserve">deo). </w:t>
      </w:r>
    </w:p>
    <w:p w:rsidR="009D5C1B" w:rsidRPr="00D82540" w:rsidRDefault="00D82540" w:rsidP="00D1552B">
      <w:pPr>
        <w:pStyle w:val="newsContent"/>
        <w:rPr>
          <w:b/>
        </w:rPr>
      </w:pPr>
      <w:r w:rsidRPr="00D82540">
        <w:rPr>
          <w:rFonts w:cs="Arial"/>
          <w:b/>
          <w:szCs w:val="20"/>
        </w:rPr>
        <w:t xml:space="preserve">Produção </w:t>
      </w:r>
      <w:r w:rsidR="00E071A4">
        <w:rPr>
          <w:rFonts w:cs="Arial"/>
          <w:b/>
          <w:szCs w:val="20"/>
        </w:rPr>
        <w:t>interna</w:t>
      </w:r>
      <w:r w:rsidRPr="00D82540">
        <w:rPr>
          <w:rFonts w:cs="Arial"/>
          <w:b/>
          <w:szCs w:val="20"/>
        </w:rPr>
        <w:t xml:space="preserve"> de </w:t>
      </w:r>
      <w:r w:rsidRPr="00D82540">
        <w:rPr>
          <w:rFonts w:cs="Arial"/>
          <w:b/>
          <w:i/>
          <w:szCs w:val="20"/>
        </w:rPr>
        <w:t>cannabis</w:t>
      </w:r>
      <w:r w:rsidRPr="00D82540">
        <w:rPr>
          <w:rFonts w:cs="Arial"/>
          <w:b/>
          <w:szCs w:val="20"/>
        </w:rPr>
        <w:t xml:space="preserve"> herbácea</w:t>
      </w:r>
      <w:r w:rsidR="00E071A4">
        <w:rPr>
          <w:rFonts w:cs="Arial"/>
          <w:b/>
          <w:szCs w:val="20"/>
        </w:rPr>
        <w:t xml:space="preserve">: </w:t>
      </w:r>
      <w:r w:rsidRPr="00D82540">
        <w:rPr>
          <w:rFonts w:cs="Arial"/>
          <w:b/>
          <w:szCs w:val="20"/>
        </w:rPr>
        <w:t>uma fonte de abastecimento importante</w:t>
      </w:r>
      <w:r w:rsidR="00E071A4">
        <w:rPr>
          <w:rFonts w:cs="Arial"/>
          <w:b/>
          <w:szCs w:val="20"/>
        </w:rPr>
        <w:t xml:space="preserve"> – </w:t>
      </w:r>
      <w:r>
        <w:rPr>
          <w:rFonts w:cs="Arial"/>
          <w:b/>
          <w:szCs w:val="20"/>
        </w:rPr>
        <w:t xml:space="preserve">potência da </w:t>
      </w:r>
      <w:r w:rsidRPr="00D82540">
        <w:rPr>
          <w:rFonts w:cs="Arial"/>
          <w:b/>
          <w:szCs w:val="20"/>
        </w:rPr>
        <w:t xml:space="preserve">resina importada </w:t>
      </w:r>
      <w:r w:rsidR="00B415C5">
        <w:rPr>
          <w:rFonts w:cs="Arial"/>
          <w:b/>
          <w:szCs w:val="20"/>
        </w:rPr>
        <w:t xml:space="preserve">a </w:t>
      </w:r>
      <w:r w:rsidR="00E071A4">
        <w:rPr>
          <w:rFonts w:cs="Arial"/>
          <w:b/>
          <w:szCs w:val="20"/>
        </w:rPr>
        <w:t>aumentar</w:t>
      </w:r>
    </w:p>
    <w:p w:rsidR="00D82540" w:rsidRPr="00D82540" w:rsidRDefault="00D82540" w:rsidP="00D1552B">
      <w:pPr>
        <w:autoSpaceDE w:val="0"/>
        <w:autoSpaceDN w:val="0"/>
        <w:adjustRightInd w:val="0"/>
        <w:spacing w:after="260" w:line="260" w:lineRule="exact"/>
        <w:rPr>
          <w:rFonts w:ascii="Arial" w:eastAsia="Times New Roman" w:hAnsi="Arial" w:cs="Arial"/>
          <w:sz w:val="20"/>
          <w:szCs w:val="20"/>
          <w:lang w:eastAsia="en-GB"/>
        </w:rPr>
      </w:pPr>
      <w:r w:rsidRPr="00D82540">
        <w:rPr>
          <w:rFonts w:ascii="Arial" w:hAnsi="Arial" w:cs="Arial"/>
          <w:bCs/>
          <w:sz w:val="20"/>
          <w:szCs w:val="20"/>
        </w:rPr>
        <w:t xml:space="preserve">Há muito que a Europa é um dos maiores mercados </w:t>
      </w:r>
      <w:r w:rsidR="00487A8C">
        <w:rPr>
          <w:rFonts w:ascii="Arial" w:hAnsi="Arial" w:cs="Arial"/>
          <w:bCs/>
          <w:sz w:val="20"/>
          <w:szCs w:val="20"/>
        </w:rPr>
        <w:t xml:space="preserve">mundiais </w:t>
      </w:r>
      <w:r w:rsidRPr="00D82540">
        <w:rPr>
          <w:rFonts w:ascii="Arial" w:hAnsi="Arial" w:cs="Arial"/>
          <w:bCs/>
          <w:sz w:val="20"/>
          <w:szCs w:val="20"/>
        </w:rPr>
        <w:t xml:space="preserve">de consumo de </w:t>
      </w:r>
      <w:r>
        <w:rPr>
          <w:rFonts w:ascii="Arial" w:hAnsi="Arial" w:cs="Arial"/>
          <w:bCs/>
          <w:i/>
          <w:sz w:val="20"/>
          <w:szCs w:val="20"/>
        </w:rPr>
        <w:t>cannabis</w:t>
      </w:r>
      <w:r w:rsidRPr="00D82540">
        <w:rPr>
          <w:rFonts w:ascii="Arial" w:hAnsi="Arial" w:cs="Arial"/>
          <w:bCs/>
          <w:sz w:val="20"/>
          <w:szCs w:val="20"/>
        </w:rPr>
        <w:t xml:space="preserve">, </w:t>
      </w:r>
      <w:r w:rsidR="00487A8C">
        <w:rPr>
          <w:rFonts w:ascii="Arial" w:hAnsi="Arial" w:cs="Arial"/>
          <w:bCs/>
          <w:sz w:val="20"/>
          <w:szCs w:val="20"/>
        </w:rPr>
        <w:t xml:space="preserve">sobretudo </w:t>
      </w:r>
      <w:r w:rsidR="00E071A4">
        <w:rPr>
          <w:rFonts w:ascii="Arial" w:hAnsi="Arial" w:cs="Arial"/>
          <w:bCs/>
          <w:sz w:val="20"/>
          <w:szCs w:val="20"/>
        </w:rPr>
        <w:t xml:space="preserve">sob a forma de </w:t>
      </w:r>
      <w:r>
        <w:rPr>
          <w:rFonts w:ascii="Arial" w:hAnsi="Arial" w:cs="Arial"/>
          <w:bCs/>
          <w:sz w:val="20"/>
          <w:szCs w:val="20"/>
        </w:rPr>
        <w:t>resina</w:t>
      </w:r>
      <w:r w:rsidR="00E071A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D3BA9">
        <w:rPr>
          <w:rFonts w:ascii="Arial" w:hAnsi="Arial" w:cs="Arial"/>
          <w:bCs/>
          <w:sz w:val="20"/>
          <w:szCs w:val="20"/>
        </w:rPr>
        <w:t xml:space="preserve">maioritariamente </w:t>
      </w:r>
      <w:r>
        <w:rPr>
          <w:rFonts w:ascii="Arial" w:hAnsi="Arial" w:cs="Arial"/>
          <w:bCs/>
          <w:sz w:val="20"/>
          <w:szCs w:val="20"/>
        </w:rPr>
        <w:t xml:space="preserve">importada de </w:t>
      </w:r>
      <w:r w:rsidRPr="00D82540"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arrocos</w:t>
      </w:r>
      <w:r w:rsidRPr="00D82540">
        <w:rPr>
          <w:rFonts w:ascii="Arial" w:hAnsi="Arial" w:cs="Arial"/>
          <w:bCs/>
          <w:sz w:val="20"/>
          <w:szCs w:val="20"/>
        </w:rPr>
        <w:t xml:space="preserve">. Estima-se que </w:t>
      </w:r>
      <w:r w:rsidR="00BD3BA9">
        <w:rPr>
          <w:rFonts w:ascii="Arial" w:hAnsi="Arial" w:cs="Arial"/>
          <w:bCs/>
          <w:sz w:val="20"/>
          <w:szCs w:val="20"/>
        </w:rPr>
        <w:t xml:space="preserve">no nosso continente </w:t>
      </w:r>
      <w:r>
        <w:rPr>
          <w:rFonts w:ascii="Arial" w:hAnsi="Arial" w:cs="Arial"/>
          <w:bCs/>
          <w:sz w:val="20"/>
          <w:szCs w:val="20"/>
        </w:rPr>
        <w:t>sejam consumidas</w:t>
      </w:r>
      <w:r w:rsidR="00BD3BA9">
        <w:rPr>
          <w:rFonts w:ascii="Arial" w:hAnsi="Arial" w:cs="Arial"/>
          <w:bCs/>
          <w:sz w:val="20"/>
          <w:szCs w:val="20"/>
        </w:rPr>
        <w:t>, anualmente,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82540">
        <w:rPr>
          <w:rFonts w:ascii="Arial" w:hAnsi="Arial" w:cs="Arial"/>
          <w:bCs/>
          <w:sz w:val="20"/>
          <w:szCs w:val="20"/>
        </w:rPr>
        <w:t xml:space="preserve">cerca de 2050 toneladas de </w:t>
      </w:r>
      <w:r>
        <w:rPr>
          <w:rFonts w:ascii="Arial" w:hAnsi="Arial" w:cs="Arial"/>
          <w:bCs/>
          <w:sz w:val="20"/>
          <w:szCs w:val="20"/>
        </w:rPr>
        <w:t xml:space="preserve">resina de </w:t>
      </w:r>
      <w:r w:rsidRPr="00D82540">
        <w:rPr>
          <w:rFonts w:ascii="Arial" w:hAnsi="Arial" w:cs="Arial"/>
          <w:bCs/>
          <w:i/>
          <w:sz w:val="20"/>
          <w:szCs w:val="20"/>
        </w:rPr>
        <w:t>cannabis</w:t>
      </w:r>
      <w:r w:rsidRPr="00D82540"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«haxixe»</w:t>
      </w:r>
      <w:r w:rsidRPr="00D82540"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e</w:t>
      </w:r>
      <w:r w:rsidR="00487A8C">
        <w:rPr>
          <w:rFonts w:ascii="Arial" w:hAnsi="Arial" w:cs="Arial"/>
          <w:bCs/>
          <w:sz w:val="20"/>
          <w:szCs w:val="20"/>
        </w:rPr>
        <w:t xml:space="preserve"> </w:t>
      </w:r>
      <w:r w:rsidR="00BD3BA9">
        <w:rPr>
          <w:rFonts w:ascii="Arial" w:hAnsi="Arial" w:cs="Arial"/>
          <w:bCs/>
          <w:sz w:val="20"/>
          <w:szCs w:val="20"/>
        </w:rPr>
        <w:t xml:space="preserve">de </w:t>
      </w:r>
      <w:r w:rsidRPr="00D82540">
        <w:rPr>
          <w:rFonts w:ascii="Arial" w:hAnsi="Arial" w:cs="Arial"/>
          <w:bCs/>
          <w:i/>
          <w:sz w:val="20"/>
          <w:szCs w:val="20"/>
        </w:rPr>
        <w:t>cannabis</w:t>
      </w:r>
      <w:r w:rsidRPr="00D8254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herbácea </w:t>
      </w:r>
      <w:r w:rsidRPr="00D82540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«</w:t>
      </w:r>
      <w:r w:rsidRPr="00D82540">
        <w:rPr>
          <w:rFonts w:ascii="Arial" w:hAnsi="Arial" w:cs="Arial"/>
          <w:bCs/>
          <w:sz w:val="20"/>
          <w:szCs w:val="20"/>
        </w:rPr>
        <w:t>marijuana</w:t>
      </w:r>
      <w:r>
        <w:rPr>
          <w:rFonts w:ascii="Arial" w:hAnsi="Arial" w:cs="Arial"/>
          <w:bCs/>
          <w:sz w:val="20"/>
          <w:szCs w:val="20"/>
        </w:rPr>
        <w:t>»</w:t>
      </w:r>
      <w:r w:rsidRPr="00D82540">
        <w:rPr>
          <w:rFonts w:ascii="Arial" w:hAnsi="Arial" w:cs="Arial"/>
          <w:bCs/>
          <w:sz w:val="20"/>
          <w:szCs w:val="20"/>
        </w:rPr>
        <w:t xml:space="preserve">). </w:t>
      </w:r>
      <w:r w:rsidR="0084402E">
        <w:rPr>
          <w:rFonts w:ascii="Arial" w:hAnsi="Arial" w:cs="Arial"/>
          <w:bCs/>
          <w:sz w:val="20"/>
          <w:szCs w:val="20"/>
        </w:rPr>
        <w:t xml:space="preserve">O </w:t>
      </w:r>
      <w:r w:rsidRPr="00D82540">
        <w:rPr>
          <w:rFonts w:ascii="Arial" w:hAnsi="Arial" w:cs="Arial"/>
          <w:b/>
          <w:bCs/>
          <w:sz w:val="20"/>
          <w:szCs w:val="20"/>
        </w:rPr>
        <w:t xml:space="preserve">EMCDDA </w:t>
      </w:r>
      <w:r w:rsidR="0064543E">
        <w:rPr>
          <w:rFonts w:ascii="Arial" w:hAnsi="Arial" w:cs="Arial"/>
          <w:bCs/>
          <w:sz w:val="20"/>
          <w:szCs w:val="20"/>
        </w:rPr>
        <w:t>revela</w:t>
      </w:r>
      <w:r w:rsidR="0084402E">
        <w:rPr>
          <w:rFonts w:ascii="Arial" w:hAnsi="Arial" w:cs="Arial"/>
          <w:bCs/>
          <w:sz w:val="20"/>
          <w:szCs w:val="20"/>
        </w:rPr>
        <w:t xml:space="preserve"> hoje</w:t>
      </w:r>
      <w:r w:rsidR="0064543E">
        <w:rPr>
          <w:rFonts w:ascii="Arial" w:hAnsi="Arial" w:cs="Arial"/>
          <w:bCs/>
          <w:sz w:val="20"/>
          <w:szCs w:val="20"/>
        </w:rPr>
        <w:t xml:space="preserve"> como esse </w:t>
      </w:r>
      <w:r w:rsidRPr="00D82540">
        <w:rPr>
          <w:rFonts w:ascii="Arial" w:hAnsi="Arial" w:cs="Arial"/>
          <w:bCs/>
          <w:sz w:val="20"/>
          <w:szCs w:val="20"/>
        </w:rPr>
        <w:t xml:space="preserve">mercado </w:t>
      </w:r>
      <w:r w:rsidR="0064543E">
        <w:rPr>
          <w:rFonts w:ascii="Arial" w:hAnsi="Arial" w:cs="Arial"/>
          <w:bCs/>
          <w:sz w:val="20"/>
          <w:szCs w:val="20"/>
        </w:rPr>
        <w:t xml:space="preserve">está </w:t>
      </w:r>
      <w:r w:rsidR="00247264">
        <w:rPr>
          <w:rFonts w:ascii="Arial" w:hAnsi="Arial" w:cs="Arial"/>
          <w:bCs/>
          <w:sz w:val="20"/>
          <w:szCs w:val="20"/>
        </w:rPr>
        <w:t xml:space="preserve">actualmente </w:t>
      </w:r>
      <w:r>
        <w:rPr>
          <w:rFonts w:ascii="Arial" w:hAnsi="Arial" w:cs="Arial"/>
          <w:bCs/>
          <w:sz w:val="20"/>
          <w:szCs w:val="20"/>
        </w:rPr>
        <w:t xml:space="preserve">dominado pelos produtos herbáceos, </w:t>
      </w:r>
      <w:r w:rsidR="00C3659F">
        <w:rPr>
          <w:rFonts w:ascii="Arial" w:hAnsi="Arial" w:cs="Arial"/>
          <w:bCs/>
          <w:sz w:val="20"/>
          <w:szCs w:val="20"/>
        </w:rPr>
        <w:t>produzidos e consumidos a nível interno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84402E">
        <w:rPr>
          <w:rFonts w:ascii="Arial" w:hAnsi="Arial" w:cs="Arial"/>
          <w:bCs/>
          <w:sz w:val="20"/>
          <w:szCs w:val="20"/>
        </w:rPr>
        <w:t xml:space="preserve">As plantações de </w:t>
      </w:r>
      <w:r w:rsidR="0084402E" w:rsidRPr="000C58E0">
        <w:rPr>
          <w:rFonts w:ascii="Arial" w:hAnsi="Arial" w:cs="Arial"/>
          <w:bCs/>
          <w:i/>
          <w:sz w:val="20"/>
          <w:szCs w:val="20"/>
        </w:rPr>
        <w:t>cannabis</w:t>
      </w:r>
      <w:r w:rsidR="00C3659F">
        <w:rPr>
          <w:rFonts w:ascii="Arial" w:hAnsi="Arial" w:cs="Arial"/>
          <w:bCs/>
          <w:sz w:val="20"/>
          <w:szCs w:val="20"/>
        </w:rPr>
        <w:t xml:space="preserve"> </w:t>
      </w:r>
      <w:r w:rsidR="0064543E">
        <w:rPr>
          <w:rFonts w:ascii="Arial" w:hAnsi="Arial" w:cs="Arial"/>
          <w:bCs/>
          <w:sz w:val="20"/>
          <w:szCs w:val="20"/>
        </w:rPr>
        <w:t xml:space="preserve">têm vindo a </w:t>
      </w:r>
      <w:r w:rsidR="0084402E">
        <w:rPr>
          <w:rFonts w:ascii="Arial" w:hAnsi="Arial" w:cs="Arial"/>
          <w:bCs/>
          <w:sz w:val="20"/>
          <w:szCs w:val="20"/>
        </w:rPr>
        <w:t>aumentar consideravelmente em toda a Europa.</w:t>
      </w:r>
    </w:p>
    <w:p w:rsidR="009D5C1B" w:rsidRPr="00145F62" w:rsidRDefault="00145F62" w:rsidP="00D1552B">
      <w:pPr>
        <w:pStyle w:val="newsContent"/>
      </w:pPr>
      <w:r w:rsidRPr="00145F62">
        <w:rPr>
          <w:rFonts w:cs="Arial"/>
          <w:bCs/>
          <w:szCs w:val="20"/>
        </w:rPr>
        <w:t xml:space="preserve">Na última </w:t>
      </w:r>
      <w:r w:rsidR="00A1259B" w:rsidRPr="00145F62">
        <w:rPr>
          <w:rFonts w:cs="Arial"/>
          <w:bCs/>
          <w:szCs w:val="20"/>
        </w:rPr>
        <w:t xml:space="preserve">década, </w:t>
      </w:r>
      <w:r w:rsidRPr="00145F62">
        <w:rPr>
          <w:rFonts w:cs="Arial"/>
          <w:bCs/>
          <w:szCs w:val="20"/>
        </w:rPr>
        <w:t xml:space="preserve">o número de apreensões de </w:t>
      </w:r>
      <w:r w:rsidR="00A1259B" w:rsidRPr="00145F62">
        <w:rPr>
          <w:rFonts w:cs="Arial"/>
          <w:i/>
          <w:szCs w:val="20"/>
        </w:rPr>
        <w:t>cannabis</w:t>
      </w:r>
      <w:r w:rsidR="00A1259B" w:rsidRPr="00145F6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herbácea </w:t>
      </w:r>
      <w:r w:rsidR="00D2230A">
        <w:rPr>
          <w:rFonts w:cs="Arial"/>
          <w:szCs w:val="20"/>
        </w:rPr>
        <w:t>em território europeu</w:t>
      </w:r>
      <w:r>
        <w:rPr>
          <w:rFonts w:cs="Arial"/>
          <w:szCs w:val="20"/>
        </w:rPr>
        <w:t xml:space="preserve"> ultrapassou o das apreensões de resina. Em 2012 foram notificadas cerca de </w:t>
      </w:r>
      <w:r w:rsidR="00A1259B" w:rsidRPr="00145F62">
        <w:rPr>
          <w:rFonts w:cs="Arial"/>
          <w:szCs w:val="20"/>
        </w:rPr>
        <w:t>457</w:t>
      </w:r>
      <w:r w:rsidRPr="00145F62">
        <w:rPr>
          <w:rFonts w:cs="Arial"/>
          <w:szCs w:val="20"/>
        </w:rPr>
        <w:t> </w:t>
      </w:r>
      <w:r w:rsidR="00A1259B" w:rsidRPr="00145F62">
        <w:rPr>
          <w:rFonts w:cs="Arial"/>
          <w:szCs w:val="20"/>
        </w:rPr>
        <w:t xml:space="preserve">000 </w:t>
      </w:r>
      <w:r w:rsidRPr="00145F62">
        <w:rPr>
          <w:rFonts w:cs="Arial"/>
          <w:szCs w:val="20"/>
        </w:rPr>
        <w:t>apreensões d</w:t>
      </w:r>
      <w:r w:rsidR="00C3659F">
        <w:rPr>
          <w:rFonts w:cs="Arial"/>
          <w:szCs w:val="20"/>
        </w:rPr>
        <w:t xml:space="preserve">e </w:t>
      </w:r>
      <w:r w:rsidR="00C3659F">
        <w:rPr>
          <w:rFonts w:cs="Arial"/>
          <w:i/>
          <w:szCs w:val="20"/>
        </w:rPr>
        <w:t xml:space="preserve">cannabis </w:t>
      </w:r>
      <w:r w:rsidR="00C3659F">
        <w:rPr>
          <w:rFonts w:cs="Arial"/>
          <w:szCs w:val="20"/>
        </w:rPr>
        <w:t>herbácea</w:t>
      </w:r>
      <w:r>
        <w:rPr>
          <w:rFonts w:cs="Arial"/>
          <w:szCs w:val="20"/>
        </w:rPr>
        <w:t xml:space="preserve">, para apenas </w:t>
      </w:r>
      <w:r w:rsidR="00A1259B" w:rsidRPr="00145F62">
        <w:rPr>
          <w:rFonts w:cs="Arial"/>
          <w:szCs w:val="20"/>
        </w:rPr>
        <w:t>258</w:t>
      </w:r>
      <w:r>
        <w:rPr>
          <w:rFonts w:cs="Arial"/>
          <w:szCs w:val="20"/>
        </w:rPr>
        <w:t> </w:t>
      </w:r>
      <w:r w:rsidR="00A1259B" w:rsidRPr="00145F62">
        <w:rPr>
          <w:rFonts w:cs="Arial"/>
          <w:szCs w:val="20"/>
        </w:rPr>
        <w:t xml:space="preserve">000 </w:t>
      </w:r>
      <w:r>
        <w:rPr>
          <w:rFonts w:cs="Arial"/>
          <w:szCs w:val="20"/>
        </w:rPr>
        <w:t>apreensões d</w:t>
      </w:r>
      <w:r w:rsidR="00C3659F">
        <w:rPr>
          <w:rFonts w:cs="Arial"/>
          <w:szCs w:val="20"/>
        </w:rPr>
        <w:t>e resina</w:t>
      </w:r>
      <w:r w:rsidR="00A1259B" w:rsidRPr="00145F62">
        <w:rPr>
          <w:rFonts w:cs="Arial"/>
          <w:szCs w:val="20"/>
        </w:rPr>
        <w:t xml:space="preserve">. </w:t>
      </w:r>
      <w:r w:rsidR="00C3659F">
        <w:rPr>
          <w:rFonts w:cs="Arial"/>
          <w:szCs w:val="20"/>
        </w:rPr>
        <w:t xml:space="preserve">Nesse ano, foram apreendidos cerca de sete milhões de </w:t>
      </w:r>
      <w:r w:rsidR="00C3659F" w:rsidRPr="00145F62">
        <w:rPr>
          <w:rFonts w:cs="Arial"/>
          <w:szCs w:val="20"/>
        </w:rPr>
        <w:t xml:space="preserve">plantas de </w:t>
      </w:r>
      <w:r w:rsidR="00C3659F" w:rsidRPr="00145F62">
        <w:rPr>
          <w:rFonts w:cs="Arial"/>
          <w:i/>
          <w:szCs w:val="20"/>
        </w:rPr>
        <w:t>cannabis</w:t>
      </w:r>
      <w:r w:rsidR="003619E7">
        <w:rPr>
          <w:rFonts w:cs="Arial"/>
          <w:szCs w:val="20"/>
        </w:rPr>
        <w:t>,</w:t>
      </w:r>
      <w:r w:rsidR="00D1552B">
        <w:rPr>
          <w:rFonts w:cs="Arial"/>
          <w:szCs w:val="20"/>
        </w:rPr>
        <w:t xml:space="preserve"> </w:t>
      </w:r>
      <w:r w:rsidR="000B7D97">
        <w:rPr>
          <w:rFonts w:cs="Arial"/>
          <w:szCs w:val="20"/>
        </w:rPr>
        <w:t xml:space="preserve">quantidade </w:t>
      </w:r>
      <w:r w:rsidR="00C3659F">
        <w:rPr>
          <w:rFonts w:cs="Arial"/>
          <w:szCs w:val="20"/>
        </w:rPr>
        <w:t xml:space="preserve">duas vezes e meia </w:t>
      </w:r>
      <w:r w:rsidR="000B7D97">
        <w:rPr>
          <w:rFonts w:cs="Arial"/>
          <w:szCs w:val="20"/>
        </w:rPr>
        <w:t xml:space="preserve">superior à </w:t>
      </w:r>
      <w:r>
        <w:rPr>
          <w:rFonts w:cs="Arial"/>
          <w:szCs w:val="20"/>
        </w:rPr>
        <w:t>notificada cinco anos antes</w:t>
      </w:r>
      <w:r w:rsidR="00A1259B" w:rsidRPr="00145F62">
        <w:rPr>
          <w:rFonts w:cs="Arial"/>
          <w:szCs w:val="20"/>
        </w:rPr>
        <w:t xml:space="preserve">. </w:t>
      </w:r>
      <w:r w:rsidRPr="00145F62">
        <w:rPr>
          <w:rFonts w:cs="Arial"/>
          <w:szCs w:val="20"/>
        </w:rPr>
        <w:t xml:space="preserve">As inovações </w:t>
      </w:r>
      <w:r w:rsidR="000B7D97">
        <w:rPr>
          <w:rFonts w:cs="Arial"/>
          <w:szCs w:val="20"/>
        </w:rPr>
        <w:t xml:space="preserve">recentemente </w:t>
      </w:r>
      <w:r w:rsidR="00D2230A">
        <w:rPr>
          <w:rFonts w:cs="Arial"/>
          <w:szCs w:val="20"/>
        </w:rPr>
        <w:t xml:space="preserve">introduzidas </w:t>
      </w:r>
      <w:r w:rsidRPr="00145F62">
        <w:rPr>
          <w:rFonts w:cs="Arial"/>
          <w:szCs w:val="20"/>
        </w:rPr>
        <w:t xml:space="preserve">na produção de </w:t>
      </w:r>
      <w:r w:rsidR="00A1259B" w:rsidRPr="00145F62">
        <w:rPr>
          <w:rFonts w:cs="Arial"/>
          <w:i/>
          <w:szCs w:val="20"/>
        </w:rPr>
        <w:t>cannabis</w:t>
      </w:r>
      <w:r w:rsidR="00A1259B" w:rsidRPr="00145F62">
        <w:rPr>
          <w:rFonts w:cs="Arial"/>
          <w:szCs w:val="20"/>
        </w:rPr>
        <w:t xml:space="preserve"> </w:t>
      </w:r>
      <w:r w:rsidR="003619E7">
        <w:rPr>
          <w:rFonts w:cs="Arial"/>
          <w:szCs w:val="20"/>
        </w:rPr>
        <w:t>são motivo de</w:t>
      </w:r>
      <w:r w:rsidRPr="00145F62">
        <w:rPr>
          <w:rFonts w:cs="Arial"/>
          <w:szCs w:val="20"/>
        </w:rPr>
        <w:t xml:space="preserve"> preocupação </w:t>
      </w:r>
      <w:r w:rsidR="00A1259B" w:rsidRPr="00145F62">
        <w:rPr>
          <w:rFonts w:cs="Arial"/>
          <w:szCs w:val="20"/>
        </w:rPr>
        <w:t>(</w:t>
      </w:r>
      <w:r w:rsidRPr="00145F62">
        <w:rPr>
          <w:rFonts w:cs="Arial"/>
          <w:szCs w:val="20"/>
        </w:rPr>
        <w:t>ver</w:t>
      </w:r>
      <w:r w:rsidR="00A1259B" w:rsidRPr="00145F62">
        <w:rPr>
          <w:rFonts w:cs="Arial"/>
          <w:szCs w:val="20"/>
        </w:rPr>
        <w:t xml:space="preserve"> v</w:t>
      </w:r>
      <w:r w:rsidRPr="00145F62">
        <w:rPr>
          <w:rFonts w:cs="Arial"/>
          <w:szCs w:val="20"/>
        </w:rPr>
        <w:t>í</w:t>
      </w:r>
      <w:r w:rsidR="00A1259B" w:rsidRPr="00145F62">
        <w:rPr>
          <w:rFonts w:cs="Arial"/>
          <w:szCs w:val="20"/>
        </w:rPr>
        <w:t xml:space="preserve">deo), </w:t>
      </w:r>
      <w:r w:rsidR="00D2230A">
        <w:rPr>
          <w:rFonts w:cs="Arial"/>
          <w:szCs w:val="20"/>
        </w:rPr>
        <w:t xml:space="preserve">dado </w:t>
      </w:r>
      <w:r w:rsidRPr="00145F62">
        <w:rPr>
          <w:rFonts w:cs="Arial"/>
          <w:szCs w:val="20"/>
        </w:rPr>
        <w:t xml:space="preserve">que os produtores </w:t>
      </w:r>
      <w:r w:rsidR="000B7D97">
        <w:rPr>
          <w:rFonts w:cs="Arial"/>
          <w:szCs w:val="20"/>
        </w:rPr>
        <w:t xml:space="preserve">estão a </w:t>
      </w:r>
      <w:r w:rsidRPr="00145F62">
        <w:rPr>
          <w:rFonts w:cs="Arial"/>
          <w:szCs w:val="20"/>
        </w:rPr>
        <w:t>cultiva</w:t>
      </w:r>
      <w:r w:rsidR="000B7D97">
        <w:rPr>
          <w:rFonts w:cs="Arial"/>
          <w:szCs w:val="20"/>
        </w:rPr>
        <w:t>r</w:t>
      </w:r>
      <w:r w:rsidRPr="00145F62">
        <w:rPr>
          <w:rFonts w:cs="Arial"/>
          <w:szCs w:val="20"/>
        </w:rPr>
        <w:t xml:space="preserve"> plantas </w:t>
      </w:r>
      <w:r w:rsidR="00D2230A">
        <w:rPr>
          <w:rFonts w:cs="Arial"/>
          <w:szCs w:val="20"/>
        </w:rPr>
        <w:t xml:space="preserve">que têm simultaneamente um </w:t>
      </w:r>
      <w:r w:rsidRPr="00145F62">
        <w:rPr>
          <w:rFonts w:cs="Arial"/>
          <w:szCs w:val="20"/>
        </w:rPr>
        <w:t xml:space="preserve">elevado teor de </w:t>
      </w:r>
      <w:r w:rsidR="00A1259B" w:rsidRPr="00145F62">
        <w:rPr>
          <w:rFonts w:cs="Arial"/>
          <w:szCs w:val="20"/>
        </w:rPr>
        <w:t>THC (</w:t>
      </w:r>
      <w:r w:rsidRPr="00145F62">
        <w:rPr>
          <w:rFonts w:cs="Arial"/>
          <w:szCs w:val="20"/>
        </w:rPr>
        <w:t>o princ</w:t>
      </w:r>
      <w:r>
        <w:rPr>
          <w:rFonts w:cs="Arial"/>
          <w:szCs w:val="20"/>
        </w:rPr>
        <w:t xml:space="preserve">ípio ativo da </w:t>
      </w:r>
      <w:r w:rsidR="00A1259B" w:rsidRPr="00145F62">
        <w:rPr>
          <w:rFonts w:cs="Arial"/>
          <w:i/>
          <w:szCs w:val="20"/>
        </w:rPr>
        <w:t>cannabis</w:t>
      </w:r>
      <w:r w:rsidR="00A1259B" w:rsidRPr="00145F62">
        <w:rPr>
          <w:rFonts w:cs="Arial"/>
          <w:szCs w:val="20"/>
        </w:rPr>
        <w:t xml:space="preserve">) </w:t>
      </w:r>
      <w:r w:rsidR="00D2230A">
        <w:rPr>
          <w:rFonts w:cs="Arial"/>
          <w:szCs w:val="20"/>
        </w:rPr>
        <w:t xml:space="preserve">e um </w:t>
      </w:r>
      <w:r>
        <w:rPr>
          <w:rFonts w:cs="Arial"/>
          <w:szCs w:val="20"/>
        </w:rPr>
        <w:t xml:space="preserve">baixo teor de </w:t>
      </w:r>
      <w:r w:rsidR="00A1259B" w:rsidRPr="00145F62">
        <w:rPr>
          <w:rFonts w:cs="Arial"/>
          <w:szCs w:val="20"/>
        </w:rPr>
        <w:t>CBD (</w:t>
      </w:r>
      <w:r>
        <w:rPr>
          <w:rFonts w:cs="Arial"/>
          <w:szCs w:val="20"/>
        </w:rPr>
        <w:t>uma substância antipsicótica</w:t>
      </w:r>
      <w:r w:rsidR="00A1259B" w:rsidRPr="00145F62">
        <w:rPr>
          <w:rFonts w:cs="Arial"/>
          <w:szCs w:val="20"/>
        </w:rPr>
        <w:t xml:space="preserve">). </w:t>
      </w:r>
      <w:r w:rsidRPr="00145F62">
        <w:rPr>
          <w:rFonts w:cs="Arial"/>
          <w:szCs w:val="20"/>
        </w:rPr>
        <w:t xml:space="preserve">Embora a potência de ambas as formas de </w:t>
      </w:r>
      <w:r w:rsidR="00A1259B" w:rsidRPr="00145F62">
        <w:rPr>
          <w:rFonts w:cs="Arial"/>
          <w:i/>
          <w:szCs w:val="20"/>
        </w:rPr>
        <w:t>cannabis</w:t>
      </w:r>
      <w:r w:rsidR="00A1259B" w:rsidRPr="00145F62">
        <w:rPr>
          <w:rFonts w:cs="Arial"/>
          <w:szCs w:val="20"/>
        </w:rPr>
        <w:t xml:space="preserve"> </w:t>
      </w:r>
      <w:r w:rsidRPr="00145F62">
        <w:rPr>
          <w:rFonts w:cs="Arial"/>
          <w:szCs w:val="20"/>
        </w:rPr>
        <w:t xml:space="preserve">tenha aumentado desde </w:t>
      </w:r>
      <w:r w:rsidR="00A1259B" w:rsidRPr="00145F62">
        <w:rPr>
          <w:rFonts w:cs="Arial"/>
          <w:szCs w:val="20"/>
        </w:rPr>
        <w:t xml:space="preserve">2006, </w:t>
      </w:r>
      <w:r w:rsidR="00EC097F">
        <w:rPr>
          <w:rFonts w:cs="Arial"/>
          <w:szCs w:val="20"/>
        </w:rPr>
        <w:t xml:space="preserve">no caso da </w:t>
      </w:r>
      <w:r w:rsidR="007B1CA2">
        <w:rPr>
          <w:rFonts w:cs="Arial"/>
          <w:szCs w:val="20"/>
        </w:rPr>
        <w:t xml:space="preserve">resina </w:t>
      </w:r>
      <w:r w:rsidR="00EC097F">
        <w:rPr>
          <w:rFonts w:cs="Arial"/>
          <w:szCs w:val="20"/>
        </w:rPr>
        <w:t xml:space="preserve">esses aumentos foram bastante </w:t>
      </w:r>
      <w:r w:rsidR="003619E7">
        <w:rPr>
          <w:rFonts w:cs="Arial"/>
          <w:szCs w:val="20"/>
        </w:rPr>
        <w:t>acentuados</w:t>
      </w:r>
      <w:r w:rsidR="00EC097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entre </w:t>
      </w:r>
      <w:r w:rsidR="00A1259B" w:rsidRPr="00145F62">
        <w:rPr>
          <w:rFonts w:cs="Arial"/>
          <w:szCs w:val="20"/>
        </w:rPr>
        <w:t xml:space="preserve">2011 </w:t>
      </w:r>
      <w:r>
        <w:rPr>
          <w:rFonts w:cs="Arial"/>
          <w:szCs w:val="20"/>
        </w:rPr>
        <w:t xml:space="preserve">e </w:t>
      </w:r>
      <w:r w:rsidR="00A1259B" w:rsidRPr="00145F62">
        <w:rPr>
          <w:rFonts w:cs="Arial"/>
          <w:szCs w:val="20"/>
        </w:rPr>
        <w:t>2012 (</w:t>
      </w:r>
      <w:r>
        <w:rPr>
          <w:rFonts w:cs="Arial"/>
          <w:szCs w:val="20"/>
        </w:rPr>
        <w:t xml:space="preserve">ver infográfico relativo à </w:t>
      </w:r>
      <w:r w:rsidR="00A1259B" w:rsidRPr="00145F62">
        <w:rPr>
          <w:rFonts w:cs="Arial"/>
          <w:i/>
          <w:szCs w:val="20"/>
        </w:rPr>
        <w:t>cannabis</w:t>
      </w:r>
      <w:r w:rsidR="00A1259B" w:rsidRPr="00145F62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R</w:t>
      </w:r>
      <w:r w:rsidR="00D2230A">
        <w:rPr>
          <w:rFonts w:cs="Arial"/>
          <w:szCs w:val="20"/>
        </w:rPr>
        <w:t xml:space="preserve">elatório </w:t>
      </w:r>
      <w:r w:rsidR="00A1259B" w:rsidRPr="00145F62">
        <w:rPr>
          <w:rFonts w:cs="Arial"/>
          <w:szCs w:val="20"/>
        </w:rPr>
        <w:t>E</w:t>
      </w:r>
      <w:r w:rsidR="00D2230A">
        <w:rPr>
          <w:rFonts w:cs="Arial"/>
          <w:szCs w:val="20"/>
        </w:rPr>
        <w:t xml:space="preserve">uropeu sobre </w:t>
      </w:r>
      <w:r w:rsidR="00A1259B" w:rsidRPr="00145F62">
        <w:rPr>
          <w:rFonts w:cs="Arial"/>
          <w:szCs w:val="20"/>
        </w:rPr>
        <w:t>D</w:t>
      </w:r>
      <w:r w:rsidR="00D2230A">
        <w:rPr>
          <w:rFonts w:cs="Arial"/>
          <w:szCs w:val="20"/>
        </w:rPr>
        <w:t>roga</w:t>
      </w:r>
      <w:r w:rsidR="00112259">
        <w:rPr>
          <w:rFonts w:cs="Arial"/>
          <w:szCs w:val="20"/>
        </w:rPr>
        <w:t>s</w:t>
      </w:r>
      <w:r w:rsidR="00A1259B" w:rsidRPr="00145F62">
        <w:rPr>
          <w:rFonts w:cs="Arial"/>
          <w:szCs w:val="20"/>
        </w:rPr>
        <w:t>, C</w:t>
      </w:r>
      <w:r>
        <w:rPr>
          <w:rFonts w:cs="Arial"/>
          <w:szCs w:val="20"/>
        </w:rPr>
        <w:t>apítulo </w:t>
      </w:r>
      <w:r w:rsidR="00A1259B" w:rsidRPr="00145F62">
        <w:rPr>
          <w:rFonts w:cs="Arial"/>
          <w:szCs w:val="20"/>
        </w:rPr>
        <w:t>1).</w:t>
      </w:r>
      <w:r w:rsidR="00A1259B" w:rsidRPr="00145F62">
        <w:rPr>
          <w:rFonts w:cs="Arial"/>
          <w:szCs w:val="20"/>
          <w:u w:val="single"/>
        </w:rPr>
        <w:t xml:space="preserve"> </w:t>
      </w:r>
    </w:p>
    <w:p w:rsidR="00145F62" w:rsidRPr="00EB6F73" w:rsidRDefault="00145F62" w:rsidP="00D1552B">
      <w:pPr>
        <w:pStyle w:val="newsContent"/>
        <w:rPr>
          <w:b/>
        </w:rPr>
      </w:pPr>
      <w:r w:rsidRPr="00145F62">
        <w:rPr>
          <w:rFonts w:cs="Arial"/>
          <w:b/>
          <w:szCs w:val="20"/>
        </w:rPr>
        <w:t>Tratamento da toxicodependência através da internet</w:t>
      </w:r>
      <w:r w:rsidR="00EC097F">
        <w:rPr>
          <w:rFonts w:cs="Arial"/>
          <w:b/>
          <w:szCs w:val="20"/>
        </w:rPr>
        <w:t>:</w:t>
      </w:r>
      <w:r w:rsidRPr="00145F62">
        <w:rPr>
          <w:rFonts w:cs="Arial"/>
          <w:b/>
          <w:szCs w:val="20"/>
        </w:rPr>
        <w:t xml:space="preserve"> novas formas de interaç</w:t>
      </w:r>
      <w:r>
        <w:rPr>
          <w:rFonts w:cs="Arial"/>
          <w:b/>
          <w:szCs w:val="20"/>
        </w:rPr>
        <w:t>ão com os consumidores d</w:t>
      </w:r>
      <w:r w:rsidR="00A023A7">
        <w:rPr>
          <w:rFonts w:cs="Arial"/>
          <w:b/>
          <w:szCs w:val="20"/>
        </w:rPr>
        <w:t>e droga</w:t>
      </w:r>
    </w:p>
    <w:p w:rsidR="00A023A7" w:rsidRPr="00900987" w:rsidRDefault="00A023A7" w:rsidP="00D1552B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A023A7">
        <w:rPr>
          <w:rFonts w:ascii="Arial" w:hAnsi="Arial" w:cs="Arial"/>
          <w:sz w:val="20"/>
          <w:szCs w:val="20"/>
        </w:rPr>
        <w:t xml:space="preserve">A internet </w:t>
      </w:r>
      <w:r w:rsidR="00EB6F73">
        <w:rPr>
          <w:rFonts w:ascii="Arial" w:hAnsi="Arial" w:cs="Arial"/>
          <w:sz w:val="20"/>
          <w:szCs w:val="20"/>
        </w:rPr>
        <w:t xml:space="preserve">tem vindo a ser </w:t>
      </w:r>
      <w:r w:rsidRPr="00A023A7">
        <w:rPr>
          <w:rFonts w:ascii="Arial" w:hAnsi="Arial" w:cs="Arial"/>
          <w:sz w:val="20"/>
          <w:szCs w:val="20"/>
        </w:rPr>
        <w:t xml:space="preserve">reconhecida como um </w:t>
      </w:r>
      <w:r w:rsidR="00E54D04">
        <w:rPr>
          <w:rFonts w:ascii="Arial" w:hAnsi="Arial" w:cs="Arial"/>
          <w:sz w:val="20"/>
          <w:szCs w:val="20"/>
        </w:rPr>
        <w:t xml:space="preserve">meio </w:t>
      </w:r>
      <w:r w:rsidR="00156C53">
        <w:rPr>
          <w:rFonts w:ascii="Arial" w:hAnsi="Arial" w:cs="Arial"/>
          <w:sz w:val="20"/>
          <w:szCs w:val="20"/>
        </w:rPr>
        <w:t xml:space="preserve">adequado </w:t>
      </w:r>
      <w:r w:rsidR="00E54D04">
        <w:rPr>
          <w:rFonts w:ascii="Arial" w:hAnsi="Arial" w:cs="Arial"/>
          <w:sz w:val="20"/>
          <w:szCs w:val="20"/>
        </w:rPr>
        <w:t>para veicular programas de educação</w:t>
      </w:r>
      <w:r>
        <w:rPr>
          <w:rFonts w:ascii="Arial" w:hAnsi="Arial" w:cs="Arial"/>
          <w:sz w:val="20"/>
          <w:szCs w:val="20"/>
        </w:rPr>
        <w:t xml:space="preserve">, prevenção e tratamento </w:t>
      </w:r>
      <w:r w:rsidR="008B1AD9">
        <w:rPr>
          <w:rFonts w:ascii="Arial" w:hAnsi="Arial" w:cs="Arial"/>
          <w:sz w:val="20"/>
          <w:szCs w:val="20"/>
        </w:rPr>
        <w:t xml:space="preserve">no domínio da </w:t>
      </w:r>
      <w:r w:rsidR="00E54D04">
        <w:rPr>
          <w:rFonts w:ascii="Arial" w:hAnsi="Arial" w:cs="Arial"/>
          <w:sz w:val="20"/>
          <w:szCs w:val="20"/>
        </w:rPr>
        <w:t xml:space="preserve">droga e </w:t>
      </w:r>
      <w:r w:rsidR="008B1AD9">
        <w:rPr>
          <w:rFonts w:ascii="Arial" w:hAnsi="Arial" w:cs="Arial"/>
          <w:sz w:val="20"/>
          <w:szCs w:val="20"/>
        </w:rPr>
        <w:t>d</w:t>
      </w:r>
      <w:r w:rsidR="00E54D04">
        <w:rPr>
          <w:rFonts w:ascii="Arial" w:hAnsi="Arial" w:cs="Arial"/>
          <w:sz w:val="20"/>
          <w:szCs w:val="20"/>
        </w:rPr>
        <w:t>o álcool</w:t>
      </w:r>
      <w:r w:rsidR="00802AE9">
        <w:rPr>
          <w:rFonts w:ascii="Arial" w:hAnsi="Arial" w:cs="Arial"/>
          <w:sz w:val="20"/>
          <w:szCs w:val="20"/>
        </w:rPr>
        <w:t>,</w:t>
      </w:r>
      <w:r w:rsidR="00E54D04">
        <w:rPr>
          <w:rFonts w:ascii="Arial" w:hAnsi="Arial" w:cs="Arial"/>
          <w:sz w:val="20"/>
          <w:szCs w:val="20"/>
        </w:rPr>
        <w:t xml:space="preserve"> </w:t>
      </w:r>
      <w:r w:rsidR="008B1AD9">
        <w:rPr>
          <w:rFonts w:ascii="Arial" w:hAnsi="Arial" w:cs="Arial"/>
          <w:sz w:val="20"/>
          <w:szCs w:val="20"/>
        </w:rPr>
        <w:t xml:space="preserve">em vários </w:t>
      </w:r>
      <w:r>
        <w:rPr>
          <w:rFonts w:ascii="Arial" w:hAnsi="Arial" w:cs="Arial"/>
          <w:sz w:val="20"/>
          <w:szCs w:val="20"/>
        </w:rPr>
        <w:t xml:space="preserve">contextos. </w:t>
      </w:r>
      <w:r w:rsidRPr="00A023A7">
        <w:rPr>
          <w:rFonts w:ascii="Arial" w:hAnsi="Arial" w:cs="Arial"/>
          <w:sz w:val="20"/>
          <w:szCs w:val="20"/>
        </w:rPr>
        <w:t xml:space="preserve">Hoje, o </w:t>
      </w:r>
      <w:r w:rsidRPr="00A023A7">
        <w:rPr>
          <w:rFonts w:ascii="Arial" w:hAnsi="Arial" w:cs="Arial"/>
          <w:b/>
          <w:sz w:val="20"/>
          <w:szCs w:val="20"/>
        </w:rPr>
        <w:t>EMCDDA</w:t>
      </w:r>
      <w:r w:rsidRPr="00A023A7">
        <w:rPr>
          <w:rFonts w:ascii="Arial" w:hAnsi="Arial" w:cs="Arial"/>
          <w:sz w:val="20"/>
          <w:szCs w:val="20"/>
        </w:rPr>
        <w:t xml:space="preserve"> </w:t>
      </w:r>
      <w:r w:rsidRPr="00A023A7">
        <w:rPr>
          <w:rFonts w:ascii="Arial" w:hAnsi="Arial" w:cs="Arial"/>
          <w:sz w:val="20"/>
          <w:szCs w:val="20"/>
        </w:rPr>
        <w:lastRenderedPageBreak/>
        <w:t xml:space="preserve">descreve </w:t>
      </w:r>
      <w:r w:rsidR="008B1AD9">
        <w:rPr>
          <w:rFonts w:ascii="Arial" w:hAnsi="Arial" w:cs="Arial"/>
          <w:sz w:val="20"/>
          <w:szCs w:val="20"/>
        </w:rPr>
        <w:t xml:space="preserve">a forma como o </w:t>
      </w:r>
      <w:r w:rsidRPr="00A023A7">
        <w:rPr>
          <w:rFonts w:ascii="Arial" w:hAnsi="Arial" w:cs="Arial"/>
          <w:sz w:val="20"/>
          <w:szCs w:val="20"/>
        </w:rPr>
        <w:t>tratamento da toxicodependência através da internet</w:t>
      </w:r>
      <w:r w:rsidR="008B1A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expandiu na Europa </w:t>
      </w:r>
      <w:r w:rsidR="008B1AD9">
        <w:rPr>
          <w:rFonts w:ascii="Arial" w:hAnsi="Arial" w:cs="Arial"/>
          <w:sz w:val="20"/>
          <w:szCs w:val="20"/>
        </w:rPr>
        <w:t xml:space="preserve">durante a última década, principalmente no que respeita </w:t>
      </w:r>
      <w:r>
        <w:rPr>
          <w:rFonts w:ascii="Arial" w:hAnsi="Arial" w:cs="Arial"/>
          <w:sz w:val="20"/>
          <w:szCs w:val="20"/>
        </w:rPr>
        <w:t xml:space="preserve">ao consumo de </w:t>
      </w:r>
      <w:r w:rsidRPr="00A023A7">
        <w:rPr>
          <w:rFonts w:ascii="Arial" w:hAnsi="Arial" w:cs="Arial"/>
          <w:i/>
          <w:sz w:val="20"/>
          <w:szCs w:val="20"/>
        </w:rPr>
        <w:t>cannabis</w:t>
      </w:r>
      <w:r w:rsidRPr="00A023A7">
        <w:rPr>
          <w:rFonts w:ascii="Arial" w:hAnsi="Arial" w:cs="Arial"/>
          <w:sz w:val="20"/>
          <w:szCs w:val="20"/>
        </w:rPr>
        <w:t xml:space="preserve">. Esta </w:t>
      </w:r>
      <w:r w:rsidR="008B1AD9">
        <w:rPr>
          <w:rFonts w:ascii="Arial" w:hAnsi="Arial" w:cs="Arial"/>
          <w:sz w:val="20"/>
          <w:szCs w:val="20"/>
        </w:rPr>
        <w:t>forma</w:t>
      </w:r>
      <w:r w:rsidRPr="00A023A7">
        <w:rPr>
          <w:rFonts w:ascii="Arial" w:hAnsi="Arial" w:cs="Arial"/>
          <w:sz w:val="20"/>
          <w:szCs w:val="20"/>
        </w:rPr>
        <w:t xml:space="preserve"> </w:t>
      </w:r>
      <w:r w:rsidR="00D2230A">
        <w:rPr>
          <w:rFonts w:ascii="Arial" w:hAnsi="Arial" w:cs="Arial"/>
          <w:sz w:val="20"/>
          <w:szCs w:val="20"/>
        </w:rPr>
        <w:t xml:space="preserve">de intervenção </w:t>
      </w:r>
      <w:r w:rsidR="008B1AD9">
        <w:rPr>
          <w:rFonts w:ascii="Arial" w:hAnsi="Arial" w:cs="Arial"/>
          <w:sz w:val="20"/>
          <w:szCs w:val="20"/>
        </w:rPr>
        <w:t xml:space="preserve">utiliza </w:t>
      </w:r>
      <w:r w:rsidRPr="00A023A7">
        <w:rPr>
          <w:rFonts w:ascii="Arial" w:hAnsi="Arial" w:cs="Arial"/>
          <w:sz w:val="20"/>
          <w:szCs w:val="20"/>
        </w:rPr>
        <w:t xml:space="preserve">um conjunto de técnicas psicossociais </w:t>
      </w:r>
      <w:r w:rsidR="00156C53">
        <w:rPr>
          <w:rFonts w:ascii="Arial" w:hAnsi="Arial" w:cs="Arial"/>
          <w:sz w:val="20"/>
          <w:szCs w:val="20"/>
        </w:rPr>
        <w:t xml:space="preserve">testadas </w:t>
      </w:r>
      <w:r w:rsidRPr="00A023A7">
        <w:rPr>
          <w:rFonts w:ascii="Arial" w:hAnsi="Arial" w:cs="Arial"/>
          <w:sz w:val="20"/>
          <w:szCs w:val="20"/>
        </w:rPr>
        <w:t xml:space="preserve">e integra-as num </w:t>
      </w:r>
      <w:r>
        <w:rPr>
          <w:rFonts w:ascii="Arial" w:hAnsi="Arial" w:cs="Arial"/>
          <w:sz w:val="20"/>
          <w:szCs w:val="20"/>
        </w:rPr>
        <w:t xml:space="preserve">novo </w:t>
      </w:r>
      <w:r w:rsidRPr="00A023A7">
        <w:rPr>
          <w:rFonts w:ascii="Arial" w:hAnsi="Arial" w:cs="Arial"/>
          <w:sz w:val="20"/>
          <w:szCs w:val="20"/>
        </w:rPr>
        <w:t xml:space="preserve">mecanismo </w:t>
      </w:r>
      <w:r>
        <w:rPr>
          <w:rFonts w:ascii="Arial" w:hAnsi="Arial" w:cs="Arial"/>
          <w:sz w:val="20"/>
          <w:szCs w:val="20"/>
        </w:rPr>
        <w:t>de transmissão através da internet</w:t>
      </w:r>
      <w:r w:rsidRPr="00A023A7">
        <w:rPr>
          <w:rFonts w:ascii="Arial" w:hAnsi="Arial" w:cs="Arial"/>
          <w:sz w:val="20"/>
          <w:szCs w:val="20"/>
        </w:rPr>
        <w:t xml:space="preserve">. </w:t>
      </w:r>
      <w:r w:rsidRPr="00900987">
        <w:rPr>
          <w:rFonts w:ascii="Arial" w:hAnsi="Arial" w:cs="Arial"/>
          <w:sz w:val="20"/>
          <w:szCs w:val="20"/>
        </w:rPr>
        <w:t xml:space="preserve">Embora a proteção dos dados e o anonimato sejam questões importantes a ter em conta, este tipo de prestação de serviços </w:t>
      </w:r>
      <w:r w:rsidR="008B1AD9">
        <w:rPr>
          <w:rFonts w:ascii="Arial" w:hAnsi="Arial" w:cs="Arial"/>
          <w:sz w:val="20"/>
          <w:szCs w:val="20"/>
        </w:rPr>
        <w:t xml:space="preserve">pode </w:t>
      </w:r>
      <w:r w:rsidR="00D2230A">
        <w:rPr>
          <w:rFonts w:ascii="Arial" w:hAnsi="Arial" w:cs="Arial"/>
          <w:sz w:val="20"/>
          <w:szCs w:val="20"/>
        </w:rPr>
        <w:t>apresenta</w:t>
      </w:r>
      <w:r w:rsidR="008B1AD9">
        <w:rPr>
          <w:rFonts w:ascii="Arial" w:hAnsi="Arial" w:cs="Arial"/>
          <w:sz w:val="20"/>
          <w:szCs w:val="20"/>
        </w:rPr>
        <w:t>r benefícios como</w:t>
      </w:r>
      <w:r w:rsidR="003619E7">
        <w:rPr>
          <w:rFonts w:ascii="Arial" w:hAnsi="Arial" w:cs="Arial"/>
          <w:sz w:val="20"/>
          <w:szCs w:val="20"/>
        </w:rPr>
        <w:t>:</w:t>
      </w:r>
      <w:r w:rsidR="008B1AD9">
        <w:rPr>
          <w:rFonts w:ascii="Arial" w:hAnsi="Arial" w:cs="Arial"/>
          <w:sz w:val="20"/>
          <w:szCs w:val="20"/>
        </w:rPr>
        <w:t xml:space="preserve"> </w:t>
      </w:r>
      <w:r w:rsidR="00900987">
        <w:rPr>
          <w:rFonts w:ascii="Arial" w:hAnsi="Arial" w:cs="Arial"/>
          <w:sz w:val="20"/>
          <w:szCs w:val="20"/>
        </w:rPr>
        <w:t>maior cobertura geográfica</w:t>
      </w:r>
      <w:r w:rsidR="003619E7">
        <w:rPr>
          <w:rFonts w:ascii="Arial" w:hAnsi="Arial" w:cs="Arial"/>
          <w:sz w:val="20"/>
          <w:szCs w:val="20"/>
        </w:rPr>
        <w:t>;</w:t>
      </w:r>
      <w:r w:rsidR="00D2230A">
        <w:rPr>
          <w:rFonts w:ascii="Arial" w:hAnsi="Arial" w:cs="Arial"/>
          <w:sz w:val="20"/>
          <w:szCs w:val="20"/>
        </w:rPr>
        <w:t xml:space="preserve"> </w:t>
      </w:r>
      <w:r w:rsidR="00900987">
        <w:rPr>
          <w:rFonts w:ascii="Arial" w:hAnsi="Arial" w:cs="Arial"/>
          <w:sz w:val="20"/>
          <w:szCs w:val="20"/>
        </w:rPr>
        <w:t xml:space="preserve">acesso a consumidores </w:t>
      </w:r>
      <w:r w:rsidR="001620AB">
        <w:rPr>
          <w:rFonts w:ascii="Arial" w:hAnsi="Arial" w:cs="Arial"/>
          <w:sz w:val="20"/>
          <w:szCs w:val="20"/>
        </w:rPr>
        <w:t>não abrangidos pel</w:t>
      </w:r>
      <w:r w:rsidR="008B1AD9">
        <w:rPr>
          <w:rFonts w:ascii="Arial" w:hAnsi="Arial" w:cs="Arial"/>
          <w:sz w:val="20"/>
          <w:szCs w:val="20"/>
        </w:rPr>
        <w:t xml:space="preserve">os </w:t>
      </w:r>
      <w:r w:rsidR="00900987">
        <w:rPr>
          <w:rFonts w:ascii="Arial" w:hAnsi="Arial" w:cs="Arial"/>
          <w:sz w:val="20"/>
          <w:szCs w:val="20"/>
        </w:rPr>
        <w:t xml:space="preserve">serviços de tratamento especializado da </w:t>
      </w:r>
      <w:r w:rsidR="00D1552B">
        <w:rPr>
          <w:rFonts w:ascii="Arial" w:hAnsi="Arial" w:cs="Arial"/>
          <w:sz w:val="20"/>
          <w:szCs w:val="20"/>
        </w:rPr>
        <w:t>toxicodependência;</w:t>
      </w:r>
      <w:r w:rsidR="008B1AD9">
        <w:rPr>
          <w:rFonts w:ascii="Arial" w:hAnsi="Arial" w:cs="Arial"/>
          <w:sz w:val="20"/>
          <w:szCs w:val="20"/>
        </w:rPr>
        <w:t xml:space="preserve"> </w:t>
      </w:r>
      <w:r w:rsidR="00900987">
        <w:rPr>
          <w:rFonts w:ascii="Arial" w:hAnsi="Arial" w:cs="Arial"/>
          <w:sz w:val="20"/>
          <w:szCs w:val="20"/>
        </w:rPr>
        <w:t>e</w:t>
      </w:r>
      <w:r w:rsidR="00D1552B">
        <w:rPr>
          <w:rFonts w:ascii="Arial" w:hAnsi="Arial" w:cs="Arial"/>
          <w:sz w:val="20"/>
          <w:szCs w:val="20"/>
        </w:rPr>
        <w:t xml:space="preserve"> </w:t>
      </w:r>
      <w:r w:rsidR="00900987">
        <w:rPr>
          <w:rFonts w:ascii="Arial" w:hAnsi="Arial" w:cs="Arial"/>
          <w:sz w:val="20"/>
          <w:szCs w:val="20"/>
        </w:rPr>
        <w:t xml:space="preserve">assistência mais imediata </w:t>
      </w:r>
      <w:r w:rsidRPr="00900987">
        <w:rPr>
          <w:rFonts w:ascii="Arial" w:hAnsi="Arial" w:cs="Arial"/>
          <w:sz w:val="20"/>
          <w:szCs w:val="20"/>
        </w:rPr>
        <w:t>(</w:t>
      </w:r>
      <w:r w:rsidR="00156C53">
        <w:rPr>
          <w:rFonts w:ascii="Arial" w:hAnsi="Arial" w:cs="Arial"/>
          <w:sz w:val="20"/>
          <w:szCs w:val="20"/>
        </w:rPr>
        <w:t xml:space="preserve">inexistência </w:t>
      </w:r>
      <w:r w:rsidR="00900987">
        <w:rPr>
          <w:rFonts w:ascii="Arial" w:hAnsi="Arial" w:cs="Arial"/>
          <w:sz w:val="20"/>
          <w:szCs w:val="20"/>
        </w:rPr>
        <w:t>de tempo de espera</w:t>
      </w:r>
      <w:r w:rsidRPr="00900987">
        <w:rPr>
          <w:rFonts w:ascii="Arial" w:hAnsi="Arial" w:cs="Arial"/>
          <w:sz w:val="20"/>
          <w:szCs w:val="20"/>
        </w:rPr>
        <w:t xml:space="preserve">). </w:t>
      </w:r>
      <w:r w:rsidR="00D1552B">
        <w:rPr>
          <w:rFonts w:ascii="Arial" w:hAnsi="Arial" w:cs="Arial"/>
          <w:sz w:val="20"/>
          <w:szCs w:val="20"/>
        </w:rPr>
        <w:t xml:space="preserve">          </w:t>
      </w:r>
      <w:r w:rsidR="00900987" w:rsidRPr="00900987">
        <w:rPr>
          <w:rFonts w:ascii="Arial" w:hAnsi="Arial" w:cs="Arial"/>
          <w:sz w:val="20"/>
          <w:szCs w:val="20"/>
        </w:rPr>
        <w:t xml:space="preserve">À medida que </w:t>
      </w:r>
      <w:r w:rsidR="00E14361">
        <w:rPr>
          <w:rFonts w:ascii="Arial" w:hAnsi="Arial" w:cs="Arial"/>
          <w:sz w:val="20"/>
          <w:szCs w:val="20"/>
        </w:rPr>
        <w:t xml:space="preserve">se forem desenvolvendo, </w:t>
      </w:r>
      <w:r w:rsidR="00900987" w:rsidRPr="00900987">
        <w:rPr>
          <w:rFonts w:ascii="Arial" w:hAnsi="Arial" w:cs="Arial"/>
          <w:sz w:val="20"/>
          <w:szCs w:val="20"/>
        </w:rPr>
        <w:t>os programas de tratamento da toxicodependência através da internet</w:t>
      </w:r>
      <w:r w:rsidR="003619E7">
        <w:rPr>
          <w:rFonts w:ascii="Arial" w:hAnsi="Arial" w:cs="Arial"/>
          <w:sz w:val="20"/>
          <w:szCs w:val="20"/>
        </w:rPr>
        <w:t>, estes</w:t>
      </w:r>
      <w:r w:rsidR="00900987" w:rsidRPr="00900987">
        <w:rPr>
          <w:rFonts w:ascii="Arial" w:hAnsi="Arial" w:cs="Arial"/>
          <w:sz w:val="20"/>
          <w:szCs w:val="20"/>
        </w:rPr>
        <w:t xml:space="preserve"> poder</w:t>
      </w:r>
      <w:r w:rsidR="00900987">
        <w:rPr>
          <w:rFonts w:ascii="Arial" w:hAnsi="Arial" w:cs="Arial"/>
          <w:sz w:val="20"/>
          <w:szCs w:val="20"/>
        </w:rPr>
        <w:t xml:space="preserve">ão constituir um complemento útil para os serviços de tratamento tradicionais, </w:t>
      </w:r>
      <w:r w:rsidR="00E14361">
        <w:rPr>
          <w:rFonts w:ascii="Arial" w:hAnsi="Arial" w:cs="Arial"/>
          <w:sz w:val="20"/>
          <w:szCs w:val="20"/>
        </w:rPr>
        <w:t xml:space="preserve">oferecendo </w:t>
      </w:r>
      <w:r w:rsidR="00900987">
        <w:rPr>
          <w:rFonts w:ascii="Arial" w:hAnsi="Arial" w:cs="Arial"/>
          <w:sz w:val="20"/>
          <w:szCs w:val="20"/>
        </w:rPr>
        <w:t>novas formas de intera</w:t>
      </w:r>
      <w:r w:rsidR="00E14361">
        <w:rPr>
          <w:rFonts w:ascii="Arial" w:hAnsi="Arial" w:cs="Arial"/>
          <w:sz w:val="20"/>
          <w:szCs w:val="20"/>
        </w:rPr>
        <w:t xml:space="preserve">ção </w:t>
      </w:r>
      <w:r w:rsidR="00900987">
        <w:rPr>
          <w:rFonts w:ascii="Arial" w:hAnsi="Arial" w:cs="Arial"/>
          <w:sz w:val="20"/>
          <w:szCs w:val="20"/>
        </w:rPr>
        <w:t>com consumidores de droga que necessit</w:t>
      </w:r>
      <w:r w:rsidR="00E14361">
        <w:rPr>
          <w:rFonts w:ascii="Arial" w:hAnsi="Arial" w:cs="Arial"/>
          <w:sz w:val="20"/>
          <w:szCs w:val="20"/>
        </w:rPr>
        <w:t>e</w:t>
      </w:r>
      <w:r w:rsidR="00900987">
        <w:rPr>
          <w:rFonts w:ascii="Arial" w:hAnsi="Arial" w:cs="Arial"/>
          <w:sz w:val="20"/>
          <w:szCs w:val="20"/>
        </w:rPr>
        <w:t xml:space="preserve">m de ajuda </w:t>
      </w:r>
      <w:r w:rsidRPr="00900987">
        <w:rPr>
          <w:rFonts w:ascii="Arial" w:hAnsi="Arial" w:cs="Arial"/>
          <w:sz w:val="20"/>
          <w:szCs w:val="20"/>
        </w:rPr>
        <w:t xml:space="preserve">(ver vídeo). </w:t>
      </w:r>
    </w:p>
    <w:p w:rsidR="0055218A" w:rsidRPr="0055218A" w:rsidRDefault="00242085" w:rsidP="00D1552B">
      <w:pPr>
        <w:spacing w:after="2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m</w:t>
      </w:r>
      <w:r w:rsidR="0055218A" w:rsidRPr="0055218A">
        <w:rPr>
          <w:rFonts w:ascii="Arial" w:hAnsi="Arial" w:cs="Arial"/>
          <w:b/>
          <w:sz w:val="20"/>
          <w:szCs w:val="20"/>
        </w:rPr>
        <w:t xml:space="preserve">aior estudo sobre a análise de águas residuais </w:t>
      </w:r>
      <w:r w:rsidR="00A565F0">
        <w:rPr>
          <w:rFonts w:ascii="Arial" w:hAnsi="Arial" w:cs="Arial"/>
          <w:b/>
          <w:sz w:val="20"/>
          <w:szCs w:val="20"/>
        </w:rPr>
        <w:t xml:space="preserve">em </w:t>
      </w:r>
      <w:r w:rsidR="00A565F0" w:rsidRPr="0055218A">
        <w:rPr>
          <w:rFonts w:ascii="Arial" w:hAnsi="Arial" w:cs="Arial"/>
          <w:b/>
          <w:sz w:val="20"/>
          <w:szCs w:val="20"/>
        </w:rPr>
        <w:t xml:space="preserve">várias cidades </w:t>
      </w:r>
      <w:r w:rsidR="00A565F0">
        <w:rPr>
          <w:rFonts w:ascii="Arial" w:hAnsi="Arial" w:cs="Arial"/>
          <w:b/>
          <w:sz w:val="20"/>
          <w:szCs w:val="20"/>
        </w:rPr>
        <w:t xml:space="preserve">é hoje </w:t>
      </w:r>
      <w:r w:rsidR="0068733D">
        <w:rPr>
          <w:rFonts w:ascii="Arial" w:hAnsi="Arial" w:cs="Arial"/>
          <w:b/>
          <w:sz w:val="20"/>
          <w:szCs w:val="20"/>
        </w:rPr>
        <w:t>divulgado</w:t>
      </w:r>
    </w:p>
    <w:p w:rsidR="00EB6F73" w:rsidRPr="00EB6F73" w:rsidRDefault="00242085" w:rsidP="00D1552B">
      <w:pPr>
        <w:pStyle w:val="newsContent"/>
        <w:rPr>
          <w:rFonts w:asciiTheme="minorHAnsi" w:hAnsiTheme="minorHAnsi"/>
          <w:color w:val="auto"/>
          <w:szCs w:val="20"/>
        </w:rPr>
      </w:pPr>
      <w:r>
        <w:rPr>
          <w:rFonts w:cs="Arial"/>
        </w:rPr>
        <w:t>Hoje serão t</w:t>
      </w:r>
      <w:r w:rsidR="0068733D">
        <w:rPr>
          <w:rFonts w:cs="Arial"/>
        </w:rPr>
        <w:t>ambém</w:t>
      </w:r>
      <w:r w:rsidR="00D1552B">
        <w:rPr>
          <w:rFonts w:cs="Arial"/>
        </w:rPr>
        <w:t xml:space="preserve"> </w:t>
      </w:r>
      <w:r w:rsidR="0068733D">
        <w:rPr>
          <w:rFonts w:cs="Arial"/>
        </w:rPr>
        <w:t>divulgad</w:t>
      </w:r>
      <w:r w:rsidR="00E14361">
        <w:rPr>
          <w:rFonts w:cs="Arial"/>
        </w:rPr>
        <w:t>o</w:t>
      </w:r>
      <w:r w:rsidR="0068733D">
        <w:rPr>
          <w:rFonts w:cs="Arial"/>
        </w:rPr>
        <w:t xml:space="preserve">s </w:t>
      </w:r>
      <w:r w:rsidR="00E14361">
        <w:rPr>
          <w:rFonts w:cs="Arial"/>
        </w:rPr>
        <w:t>os resultados</w:t>
      </w:r>
      <w:r w:rsidR="00AC4409" w:rsidRPr="00AC4409">
        <w:rPr>
          <w:rFonts w:cs="Arial"/>
        </w:rPr>
        <w:t xml:space="preserve"> do maior projeto europeu até </w:t>
      </w:r>
      <w:r w:rsidR="00E14361">
        <w:rPr>
          <w:rFonts w:cs="Arial"/>
        </w:rPr>
        <w:t xml:space="preserve">agora </w:t>
      </w:r>
      <w:r w:rsidR="0068733D" w:rsidRPr="00AC4409">
        <w:rPr>
          <w:rFonts w:cs="Arial"/>
        </w:rPr>
        <w:t xml:space="preserve">realizado </w:t>
      </w:r>
      <w:r w:rsidR="00E14361">
        <w:rPr>
          <w:rFonts w:cs="Arial"/>
        </w:rPr>
        <w:t xml:space="preserve">no novo domínio </w:t>
      </w:r>
      <w:r w:rsidR="0068733D">
        <w:rPr>
          <w:rFonts w:cs="Arial"/>
        </w:rPr>
        <w:t>científico d</w:t>
      </w:r>
      <w:r w:rsidR="00E14361">
        <w:rPr>
          <w:rFonts w:cs="Arial"/>
        </w:rPr>
        <w:t>a</w:t>
      </w:r>
      <w:r w:rsidR="0068733D">
        <w:rPr>
          <w:rFonts w:cs="Arial"/>
        </w:rPr>
        <w:t xml:space="preserve"> </w:t>
      </w:r>
      <w:r w:rsidR="00AC4409" w:rsidRPr="00AC4409">
        <w:rPr>
          <w:rFonts w:cs="Arial"/>
        </w:rPr>
        <w:t>an</w:t>
      </w:r>
      <w:r w:rsidR="00AC4409">
        <w:rPr>
          <w:rFonts w:cs="Arial"/>
        </w:rPr>
        <w:t>álise d</w:t>
      </w:r>
      <w:r w:rsidR="00E14361">
        <w:rPr>
          <w:rFonts w:cs="Arial"/>
        </w:rPr>
        <w:t>e</w:t>
      </w:r>
      <w:r w:rsidR="00AC4409">
        <w:rPr>
          <w:rFonts w:cs="Arial"/>
        </w:rPr>
        <w:t xml:space="preserve"> águas residuais. </w:t>
      </w:r>
      <w:r w:rsidR="0068733D">
        <w:rPr>
          <w:rFonts w:cs="Arial"/>
        </w:rPr>
        <w:t>No âmbito d</w:t>
      </w:r>
      <w:r w:rsidR="00E14361">
        <w:rPr>
          <w:rFonts w:cs="Arial"/>
        </w:rPr>
        <w:t>este</w:t>
      </w:r>
      <w:r w:rsidR="0068733D">
        <w:rPr>
          <w:rFonts w:cs="Arial"/>
        </w:rPr>
        <w:t xml:space="preserve"> </w:t>
      </w:r>
      <w:r w:rsidR="00AC4409">
        <w:rPr>
          <w:rFonts w:cs="Arial"/>
        </w:rPr>
        <w:t>projeto</w:t>
      </w:r>
      <w:r w:rsidR="00E14361">
        <w:rPr>
          <w:rFonts w:cs="Arial"/>
        </w:rPr>
        <w:t>,</w:t>
      </w:r>
      <w:r w:rsidR="00AC4409">
        <w:rPr>
          <w:rFonts w:cs="Arial"/>
        </w:rPr>
        <w:t xml:space="preserve"> </w:t>
      </w:r>
      <w:r w:rsidR="0068733D">
        <w:rPr>
          <w:rFonts w:cs="Arial"/>
        </w:rPr>
        <w:t xml:space="preserve">foram analisadas </w:t>
      </w:r>
      <w:r w:rsidR="00AC4409">
        <w:rPr>
          <w:rFonts w:cs="Arial"/>
        </w:rPr>
        <w:t xml:space="preserve">águas residuais </w:t>
      </w:r>
      <w:r w:rsidR="0068733D">
        <w:rPr>
          <w:rFonts w:cs="Arial"/>
        </w:rPr>
        <w:t xml:space="preserve">de </w:t>
      </w:r>
      <w:r w:rsidR="00AC4409">
        <w:rPr>
          <w:rFonts w:cs="Arial"/>
        </w:rPr>
        <w:t xml:space="preserve">mais de </w:t>
      </w:r>
      <w:r w:rsidR="005A0D52" w:rsidRPr="00AC4409">
        <w:rPr>
          <w:rFonts w:cs="Arial"/>
        </w:rPr>
        <w:t>40 ci</w:t>
      </w:r>
      <w:r w:rsidR="00AC4409" w:rsidRPr="00AC4409">
        <w:rPr>
          <w:rFonts w:cs="Arial"/>
        </w:rPr>
        <w:t>dades</w:t>
      </w:r>
      <w:r w:rsidR="005A0D52" w:rsidRPr="00AC4409">
        <w:rPr>
          <w:rFonts w:cs="Arial"/>
        </w:rPr>
        <w:t xml:space="preserve"> (</w:t>
      </w:r>
      <w:r>
        <w:rPr>
          <w:rFonts w:cs="Arial"/>
        </w:rPr>
        <w:t xml:space="preserve">de </w:t>
      </w:r>
      <w:r w:rsidR="005A0D52" w:rsidRPr="00AC4409">
        <w:rPr>
          <w:rFonts w:cs="Arial"/>
        </w:rPr>
        <w:t xml:space="preserve">21 </w:t>
      </w:r>
      <w:r w:rsidR="00AC4409" w:rsidRPr="00AC4409">
        <w:rPr>
          <w:rFonts w:cs="Arial"/>
        </w:rPr>
        <w:t>pa</w:t>
      </w:r>
      <w:r w:rsidR="00AC4409">
        <w:rPr>
          <w:rFonts w:cs="Arial"/>
        </w:rPr>
        <w:t>íses</w:t>
      </w:r>
      <w:r w:rsidR="005A0D52" w:rsidRPr="00AC4409">
        <w:rPr>
          <w:rFonts w:cs="Arial"/>
        </w:rPr>
        <w:t xml:space="preserve">) </w:t>
      </w:r>
      <w:r w:rsidR="00AC4409">
        <w:rPr>
          <w:rFonts w:cs="Arial"/>
        </w:rPr>
        <w:t xml:space="preserve">para investigar os hábitos de consumo de droga dos seus habitantes. </w:t>
      </w:r>
      <w:r w:rsidR="00AC4409" w:rsidRPr="00AC4409">
        <w:rPr>
          <w:rFonts w:cs="Arial"/>
        </w:rPr>
        <w:t xml:space="preserve">As </w:t>
      </w:r>
      <w:r w:rsidR="0068733D">
        <w:rPr>
          <w:rFonts w:cs="Arial"/>
        </w:rPr>
        <w:t xml:space="preserve">respetivas </w:t>
      </w:r>
      <w:r w:rsidR="00AC4409" w:rsidRPr="00AC4409">
        <w:rPr>
          <w:rFonts w:cs="Arial"/>
        </w:rPr>
        <w:t xml:space="preserve">conclusões </w:t>
      </w:r>
      <w:r w:rsidR="00E14361">
        <w:rPr>
          <w:rFonts w:cs="Arial"/>
        </w:rPr>
        <w:t xml:space="preserve">constam de </w:t>
      </w:r>
      <w:r w:rsidR="00AC4409" w:rsidRPr="00AC4409">
        <w:rPr>
          <w:rFonts w:cs="Arial"/>
        </w:rPr>
        <w:t>um</w:t>
      </w:r>
      <w:r w:rsidR="00AC4409">
        <w:rPr>
          <w:rFonts w:cs="Arial"/>
        </w:rPr>
        <w:t xml:space="preserve"> documento das </w:t>
      </w:r>
      <w:r w:rsidR="00E14361" w:rsidRPr="000C58E0">
        <w:rPr>
          <w:rFonts w:cs="Arial"/>
          <w:b/>
        </w:rPr>
        <w:t>P</w:t>
      </w:r>
      <w:r w:rsidR="00AC4409" w:rsidRPr="000C58E0">
        <w:rPr>
          <w:rFonts w:cs="Arial"/>
          <w:b/>
        </w:rPr>
        <w:t>erspetivas sobre drogas</w:t>
      </w:r>
      <w:r w:rsidR="00AC4409" w:rsidRPr="00AC4409">
        <w:rPr>
          <w:rFonts w:cs="Arial"/>
        </w:rPr>
        <w:t xml:space="preserve"> </w:t>
      </w:r>
      <w:r w:rsidR="00AC4409">
        <w:rPr>
          <w:rFonts w:cs="Arial"/>
        </w:rPr>
        <w:t xml:space="preserve">do </w:t>
      </w:r>
      <w:r w:rsidR="005A0D52" w:rsidRPr="000C58E0">
        <w:rPr>
          <w:rFonts w:cs="Arial"/>
          <w:b/>
        </w:rPr>
        <w:t>EMCDDA</w:t>
      </w:r>
      <w:r w:rsidR="005A0D52" w:rsidRPr="00AC4409">
        <w:rPr>
          <w:rFonts w:cs="Arial"/>
        </w:rPr>
        <w:t xml:space="preserve"> </w:t>
      </w:r>
      <w:r w:rsidR="00AC4409" w:rsidRPr="00AC4409">
        <w:rPr>
          <w:rFonts w:cs="Arial"/>
        </w:rPr>
        <w:t xml:space="preserve">dedicado </w:t>
      </w:r>
      <w:r w:rsidR="0068733D">
        <w:rPr>
          <w:rFonts w:cs="Arial"/>
        </w:rPr>
        <w:t>a esse tema</w:t>
      </w:r>
      <w:r w:rsidR="00AC4409">
        <w:rPr>
          <w:rFonts w:cs="Arial"/>
        </w:rPr>
        <w:t xml:space="preserve">. </w:t>
      </w:r>
      <w:r w:rsidR="00AC4409" w:rsidRPr="00AC4409">
        <w:rPr>
          <w:rFonts w:cs="Arial"/>
        </w:rPr>
        <w:t xml:space="preserve">As águas residuais </w:t>
      </w:r>
      <w:r w:rsidR="00EB6F73">
        <w:rPr>
          <w:rFonts w:cs="Arial"/>
        </w:rPr>
        <w:t xml:space="preserve">provenientes </w:t>
      </w:r>
      <w:r w:rsidR="00156C53">
        <w:rPr>
          <w:rFonts w:cs="Arial"/>
        </w:rPr>
        <w:t xml:space="preserve">de </w:t>
      </w:r>
      <w:r w:rsidR="0068733D">
        <w:rPr>
          <w:rFonts w:cs="Arial"/>
        </w:rPr>
        <w:t xml:space="preserve">cerca de </w:t>
      </w:r>
      <w:r w:rsidR="005A0D52" w:rsidRPr="00AC4409">
        <w:rPr>
          <w:rFonts w:cs="Arial"/>
        </w:rPr>
        <w:t>8 mil</w:t>
      </w:r>
      <w:r w:rsidR="00AC4409" w:rsidRPr="00AC4409">
        <w:rPr>
          <w:rFonts w:cs="Arial"/>
        </w:rPr>
        <w:t>hões de pessoas f</w:t>
      </w:r>
      <w:r w:rsidR="00AC4409">
        <w:rPr>
          <w:rFonts w:cs="Arial"/>
        </w:rPr>
        <w:t>o</w:t>
      </w:r>
      <w:r w:rsidR="00AC4409" w:rsidRPr="00AC4409">
        <w:rPr>
          <w:rFonts w:cs="Arial"/>
        </w:rPr>
        <w:t xml:space="preserve">ram </w:t>
      </w:r>
      <w:r w:rsidR="0068733D">
        <w:rPr>
          <w:rFonts w:cs="Arial"/>
        </w:rPr>
        <w:t xml:space="preserve">submetidas a análises destinadas a </w:t>
      </w:r>
      <w:r w:rsidR="00AC4409">
        <w:rPr>
          <w:rFonts w:cs="Arial"/>
        </w:rPr>
        <w:t>detetar vestígios de cinco drogas ilícitas</w:t>
      </w:r>
      <w:r w:rsidR="005A0D52" w:rsidRPr="00AC4409">
        <w:rPr>
          <w:rFonts w:cs="Arial"/>
        </w:rPr>
        <w:t>: a</w:t>
      </w:r>
      <w:r w:rsidR="00C46DA9">
        <w:rPr>
          <w:rFonts w:cs="Arial"/>
        </w:rPr>
        <w:t>nfetaminas</w:t>
      </w:r>
      <w:r w:rsidR="005A0D52" w:rsidRPr="00AC4409">
        <w:rPr>
          <w:rFonts w:cs="Arial"/>
        </w:rPr>
        <w:t xml:space="preserve">, </w:t>
      </w:r>
      <w:r w:rsidR="005A0D52" w:rsidRPr="00C46DA9">
        <w:rPr>
          <w:rFonts w:cs="Arial"/>
          <w:i/>
        </w:rPr>
        <w:t>cannabis</w:t>
      </w:r>
      <w:r w:rsidR="005A0D52" w:rsidRPr="00AC4409">
        <w:rPr>
          <w:rFonts w:cs="Arial"/>
        </w:rPr>
        <w:t>, coca</w:t>
      </w:r>
      <w:r w:rsidR="00C46DA9">
        <w:rPr>
          <w:rFonts w:cs="Arial"/>
        </w:rPr>
        <w:t>ína</w:t>
      </w:r>
      <w:r w:rsidR="005A0D52" w:rsidRPr="00AC4409">
        <w:rPr>
          <w:rFonts w:cs="Arial"/>
        </w:rPr>
        <w:t xml:space="preserve">, </w:t>
      </w:r>
      <w:r w:rsidR="005A0D52" w:rsidRPr="00C46DA9">
        <w:rPr>
          <w:rFonts w:cs="Arial"/>
          <w:i/>
        </w:rPr>
        <w:t>ecstasy</w:t>
      </w:r>
      <w:r w:rsidR="005A0D52" w:rsidRPr="00AC4409">
        <w:rPr>
          <w:rFonts w:cs="Arial"/>
        </w:rPr>
        <w:t xml:space="preserve"> </w:t>
      </w:r>
      <w:r w:rsidR="00C46DA9">
        <w:rPr>
          <w:rFonts w:cs="Arial"/>
        </w:rPr>
        <w:t>e</w:t>
      </w:r>
      <w:r w:rsidR="005A0D52" w:rsidRPr="00AC4409">
        <w:rPr>
          <w:rFonts w:cs="Arial"/>
        </w:rPr>
        <w:t xml:space="preserve"> meta</w:t>
      </w:r>
      <w:r w:rsidR="00C46DA9">
        <w:rPr>
          <w:rFonts w:cs="Arial"/>
        </w:rPr>
        <w:t>n</w:t>
      </w:r>
      <w:r w:rsidR="00DB63A5">
        <w:rPr>
          <w:rFonts w:cs="Arial"/>
        </w:rPr>
        <w:t>f</w:t>
      </w:r>
      <w:r w:rsidR="005A0D52" w:rsidRPr="00AC4409">
        <w:rPr>
          <w:rFonts w:cs="Arial"/>
        </w:rPr>
        <w:t>etamin</w:t>
      </w:r>
      <w:r w:rsidR="00DB63A5">
        <w:rPr>
          <w:rFonts w:cs="Arial"/>
        </w:rPr>
        <w:t>as</w:t>
      </w:r>
      <w:r w:rsidR="005A0D52" w:rsidRPr="00AC4409">
        <w:rPr>
          <w:rFonts w:cs="Arial"/>
        </w:rPr>
        <w:t xml:space="preserve"> (</w:t>
      </w:r>
      <w:r w:rsidR="00DB63A5">
        <w:rPr>
          <w:rFonts w:cs="Arial"/>
        </w:rPr>
        <w:t xml:space="preserve">comunicado de imprensa </w:t>
      </w:r>
      <w:r w:rsidR="005A0D52" w:rsidRPr="00AC4409">
        <w:rPr>
          <w:rFonts w:cs="Arial"/>
        </w:rPr>
        <w:t>5/2014).</w:t>
      </w:r>
    </w:p>
    <w:p w:rsidR="00DB63A5" w:rsidRPr="00A50776" w:rsidRDefault="00417259" w:rsidP="00D1552B">
      <w:pPr>
        <w:pStyle w:val="newsContent"/>
      </w:pPr>
      <w:r w:rsidRPr="00417259">
        <w:t xml:space="preserve">Os resultados </w:t>
      </w:r>
      <w:r w:rsidR="00E14361">
        <w:t>proporcionam</w:t>
      </w:r>
      <w:r w:rsidRPr="00417259">
        <w:t xml:space="preserve"> uma imagem </w:t>
      </w:r>
      <w:r w:rsidR="009522C3">
        <w:t xml:space="preserve">esclarecedora </w:t>
      </w:r>
      <w:r w:rsidR="00EB6F73">
        <w:t>dos fluxos</w:t>
      </w:r>
      <w:r w:rsidRPr="00417259">
        <w:t xml:space="preserve"> de drogas </w:t>
      </w:r>
      <w:r w:rsidR="00EB6F73">
        <w:t>nas</w:t>
      </w:r>
      <w:r w:rsidR="00EB6F73" w:rsidRPr="00417259">
        <w:t xml:space="preserve"> </w:t>
      </w:r>
      <w:r w:rsidRPr="00417259">
        <w:t>cidades envolvidas</w:t>
      </w:r>
      <w:r w:rsidR="00242085">
        <w:t>,</w:t>
      </w:r>
      <w:r w:rsidR="009522C3">
        <w:t xml:space="preserve"> e </w:t>
      </w:r>
      <w:r w:rsidRPr="00417259">
        <w:t xml:space="preserve">revela acentuadas variações regionais </w:t>
      </w:r>
      <w:r w:rsidR="009522C3">
        <w:t>n</w:t>
      </w:r>
      <w:r w:rsidRPr="00417259">
        <w:t>os padr</w:t>
      </w:r>
      <w:r>
        <w:t>ões de consumo</w:t>
      </w:r>
      <w:r w:rsidR="00DB63A5" w:rsidRPr="00417259">
        <w:t xml:space="preserve">. </w:t>
      </w:r>
      <w:r w:rsidRPr="00417259">
        <w:t xml:space="preserve">Os vestígios de cocaína, por exemplo, eram mais elevados nas cidades </w:t>
      </w:r>
      <w:r w:rsidR="00E14361">
        <w:t>ocid</w:t>
      </w:r>
      <w:r w:rsidR="00A806CF">
        <w:t>entais</w:t>
      </w:r>
      <w:r w:rsidRPr="00417259">
        <w:t xml:space="preserve"> e </w:t>
      </w:r>
      <w:r w:rsidR="009522C3">
        <w:t xml:space="preserve">em </w:t>
      </w:r>
      <w:r w:rsidRPr="00417259">
        <w:t>algumas cidades do sul</w:t>
      </w:r>
      <w:r w:rsidR="00242085">
        <w:t>,</w:t>
      </w:r>
      <w:r w:rsidRPr="00417259">
        <w:t xml:space="preserve"> </w:t>
      </w:r>
      <w:r w:rsidR="00242085">
        <w:t>mas</w:t>
      </w:r>
      <w:r w:rsidR="00D1552B">
        <w:t xml:space="preserve"> </w:t>
      </w:r>
      <w:r w:rsidRPr="00417259">
        <w:t xml:space="preserve">mais </w:t>
      </w:r>
      <w:r w:rsidR="009522C3">
        <w:t xml:space="preserve">reduzidos </w:t>
      </w:r>
      <w:r w:rsidRPr="00417259">
        <w:t xml:space="preserve">nas </w:t>
      </w:r>
      <w:r>
        <w:t>cidades do norte e do leste</w:t>
      </w:r>
      <w:r w:rsidR="00DB63A5" w:rsidRPr="00417259">
        <w:t xml:space="preserve">. </w:t>
      </w:r>
      <w:r w:rsidRPr="00417259">
        <w:t>O</w:t>
      </w:r>
      <w:r w:rsidR="00A806CF">
        <w:t>s níveis mais elevados de</w:t>
      </w:r>
      <w:r w:rsidRPr="00417259">
        <w:t xml:space="preserve"> consumo de anfetaminas, embora </w:t>
      </w:r>
      <w:r w:rsidR="00242085">
        <w:t>distribuídos</w:t>
      </w:r>
      <w:r w:rsidR="00A806CF">
        <w:t xml:space="preserve"> </w:t>
      </w:r>
      <w:r w:rsidRPr="00417259">
        <w:t xml:space="preserve">de forma relativamente </w:t>
      </w:r>
      <w:r w:rsidR="00A806CF">
        <w:t>uniforme</w:t>
      </w:r>
      <w:r w:rsidRPr="00417259">
        <w:t xml:space="preserve">, </w:t>
      </w:r>
      <w:r w:rsidR="00A806CF">
        <w:t xml:space="preserve">foram registados </w:t>
      </w:r>
      <w:r>
        <w:t xml:space="preserve">no norte e no noroeste da Europa. </w:t>
      </w:r>
      <w:r w:rsidRPr="00A50776">
        <w:t>O consumo d</w:t>
      </w:r>
      <w:r w:rsidR="009522C3">
        <w:t>e</w:t>
      </w:r>
      <w:r w:rsidRPr="00A50776">
        <w:t xml:space="preserve"> metanfetaminas, geralmente baixo e </w:t>
      </w:r>
      <w:r w:rsidR="00A50776" w:rsidRPr="00A50776">
        <w:t xml:space="preserve">tradicionalmente concentrado na Europa Central parece estar a </w:t>
      </w:r>
      <w:r w:rsidR="00A50776">
        <w:t>expandi</w:t>
      </w:r>
      <w:r w:rsidR="00A50776" w:rsidRPr="00A50776">
        <w:t xml:space="preserve">r-se. </w:t>
      </w:r>
      <w:r w:rsidR="00A806CF">
        <w:t xml:space="preserve">E quando se examinaram os </w:t>
      </w:r>
      <w:r w:rsidR="00A50776" w:rsidRPr="00A50776">
        <w:t>padrões semanais de consumo de droga</w:t>
      </w:r>
      <w:r w:rsidR="00DB63A5" w:rsidRPr="00A50776">
        <w:t xml:space="preserve"> </w:t>
      </w:r>
      <w:r w:rsidR="00A806CF">
        <w:t xml:space="preserve">constatou-se </w:t>
      </w:r>
      <w:r w:rsidR="009522C3">
        <w:t xml:space="preserve">que, na maioria das cidades, </w:t>
      </w:r>
      <w:r w:rsidR="00A50776" w:rsidRPr="00A50776">
        <w:t>os níveis de coca</w:t>
      </w:r>
      <w:r w:rsidR="009522C3">
        <w:t xml:space="preserve">ína </w:t>
      </w:r>
      <w:r w:rsidR="00A50776" w:rsidRPr="00A50776">
        <w:t xml:space="preserve">e de </w:t>
      </w:r>
      <w:r w:rsidR="00DB63A5" w:rsidRPr="00A50776">
        <w:rPr>
          <w:i/>
        </w:rPr>
        <w:t>ecstasy</w:t>
      </w:r>
      <w:r w:rsidR="00DB63A5" w:rsidRPr="00A50776">
        <w:t xml:space="preserve"> </w:t>
      </w:r>
      <w:r w:rsidR="00A50776">
        <w:t xml:space="preserve">aumentavam </w:t>
      </w:r>
      <w:r w:rsidR="009C1C2C">
        <w:t>acentuadamente</w:t>
      </w:r>
      <w:r w:rsidR="00A806CF">
        <w:t xml:space="preserve"> ao </w:t>
      </w:r>
      <w:r w:rsidR="009522C3">
        <w:t>fi</w:t>
      </w:r>
      <w:r w:rsidR="00A806CF">
        <w:t>m</w:t>
      </w:r>
      <w:r w:rsidR="009522C3">
        <w:t xml:space="preserve"> de semana</w:t>
      </w:r>
      <w:r w:rsidR="00A50776">
        <w:t xml:space="preserve">, </w:t>
      </w:r>
      <w:r w:rsidR="00A806CF">
        <w:t>enquanto</w:t>
      </w:r>
      <w:r w:rsidR="00242085">
        <w:t xml:space="preserve"> que</w:t>
      </w:r>
      <w:r w:rsidR="00A806CF">
        <w:t xml:space="preserve"> </w:t>
      </w:r>
      <w:r w:rsidR="00A50776">
        <w:t xml:space="preserve">o consumo de </w:t>
      </w:r>
      <w:r w:rsidR="00DB63A5" w:rsidRPr="00A50776">
        <w:t>met</w:t>
      </w:r>
      <w:r w:rsidR="00A50776">
        <w:t xml:space="preserve">anfetaminas e </w:t>
      </w:r>
      <w:r w:rsidR="00DB63A5" w:rsidRPr="00A50776">
        <w:rPr>
          <w:i/>
        </w:rPr>
        <w:t>cannabis</w:t>
      </w:r>
      <w:r w:rsidR="00DB63A5" w:rsidRPr="00A50776">
        <w:t xml:space="preserve"> </w:t>
      </w:r>
      <w:r w:rsidR="00A50776">
        <w:t xml:space="preserve">parecia </w:t>
      </w:r>
      <w:r w:rsidR="004A2992">
        <w:t>estar distribuído</w:t>
      </w:r>
      <w:r w:rsidR="0044498E">
        <w:t xml:space="preserve"> de forma mais </w:t>
      </w:r>
      <w:r w:rsidR="009C1C2C">
        <w:t>uniforme</w:t>
      </w:r>
      <w:r w:rsidR="00A806CF">
        <w:t xml:space="preserve"> </w:t>
      </w:r>
      <w:r w:rsidR="00C7406A">
        <w:t>ao longo</w:t>
      </w:r>
      <w:r w:rsidR="00A806CF">
        <w:t xml:space="preserve"> </w:t>
      </w:r>
      <w:r w:rsidR="00C7406A">
        <w:t>d</w:t>
      </w:r>
      <w:r w:rsidR="00A806CF">
        <w:t>a</w:t>
      </w:r>
      <w:r w:rsidR="00D1552B">
        <w:t xml:space="preserve"> </w:t>
      </w:r>
      <w:r w:rsidR="0044498E">
        <w:t>semana</w:t>
      </w:r>
      <w:r w:rsidR="00DB63A5" w:rsidRPr="00A50776">
        <w:t>.</w:t>
      </w:r>
    </w:p>
    <w:p w:rsidR="00E9708E" w:rsidRDefault="00E9708E" w:rsidP="00D1552B">
      <w:pPr>
        <w:spacing w:before="100" w:before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E9708E">
        <w:rPr>
          <w:rFonts w:ascii="Arial" w:hAnsi="Arial" w:cs="Arial"/>
          <w:b/>
          <w:sz w:val="20"/>
          <w:szCs w:val="20"/>
        </w:rPr>
        <w:t>João Goulão, Presidente do Conselho de Administração do EMCDDA</w:t>
      </w:r>
      <w:r w:rsidRPr="00E9708E">
        <w:rPr>
          <w:rFonts w:ascii="Arial" w:hAnsi="Arial" w:cs="Arial"/>
          <w:sz w:val="20"/>
          <w:szCs w:val="20"/>
        </w:rPr>
        <w:t>,</w:t>
      </w:r>
      <w:r w:rsidRPr="00E9708E">
        <w:rPr>
          <w:rFonts w:ascii="Arial" w:hAnsi="Arial" w:cs="Arial"/>
          <w:b/>
          <w:sz w:val="20"/>
          <w:szCs w:val="20"/>
        </w:rPr>
        <w:t xml:space="preserve"> </w:t>
      </w:r>
      <w:r w:rsidR="00C7406A">
        <w:rPr>
          <w:rFonts w:ascii="Arial" w:hAnsi="Arial" w:cs="Arial"/>
          <w:sz w:val="20"/>
          <w:szCs w:val="20"/>
        </w:rPr>
        <w:t>assinala</w:t>
      </w:r>
      <w:r w:rsidRPr="00E9708E">
        <w:rPr>
          <w:rFonts w:ascii="Arial" w:hAnsi="Arial" w:cs="Arial"/>
          <w:sz w:val="20"/>
          <w:szCs w:val="20"/>
        </w:rPr>
        <w:t xml:space="preserve">: «Este ano, o </w:t>
      </w:r>
      <w:r w:rsidRPr="00E9708E">
        <w:rPr>
          <w:rFonts w:ascii="Arial" w:eastAsia="Times New Roman" w:hAnsi="Arial" w:cs="Arial"/>
          <w:sz w:val="20"/>
          <w:szCs w:val="20"/>
          <w:lang w:eastAsia="en-GB"/>
        </w:rPr>
        <w:t xml:space="preserve">EMCDDA </w:t>
      </w:r>
      <w:r w:rsidR="009522C3">
        <w:rPr>
          <w:rFonts w:ascii="Arial" w:eastAsia="Times New Roman" w:hAnsi="Arial" w:cs="Arial"/>
          <w:sz w:val="20"/>
          <w:szCs w:val="20"/>
          <w:lang w:eastAsia="en-GB"/>
        </w:rPr>
        <w:t>revela</w:t>
      </w:r>
      <w:r w:rsidR="00D1552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4498E">
        <w:rPr>
          <w:rFonts w:ascii="Arial" w:eastAsia="Times New Roman" w:hAnsi="Arial" w:cs="Arial"/>
          <w:sz w:val="20"/>
          <w:szCs w:val="20"/>
          <w:lang w:eastAsia="en-GB"/>
        </w:rPr>
        <w:t>uma variedade de</w:t>
      </w:r>
      <w:r w:rsidR="009522C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novos desafios colocados pelas drogas estimulantes e </w:t>
      </w:r>
      <w:r w:rsidR="00A7436D">
        <w:rPr>
          <w:rFonts w:ascii="Arial" w:eastAsia="Times New Roman" w:hAnsi="Arial" w:cs="Arial"/>
          <w:sz w:val="20"/>
          <w:szCs w:val="20"/>
          <w:lang w:eastAsia="en-GB"/>
        </w:rPr>
        <w:t xml:space="preserve">por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outras </w:t>
      </w:r>
      <w:r w:rsidR="00A806CF">
        <w:rPr>
          <w:rFonts w:ascii="Arial" w:eastAsia="Times New Roman" w:hAnsi="Arial" w:cs="Arial"/>
          <w:sz w:val="20"/>
          <w:szCs w:val="20"/>
          <w:lang w:eastAsia="en-GB"/>
        </w:rPr>
        <w:t>substâncias</w:t>
      </w:r>
      <w:r w:rsidR="00802AE9">
        <w:rPr>
          <w:rFonts w:ascii="Arial" w:eastAsia="Times New Roman" w:hAnsi="Arial" w:cs="Arial"/>
          <w:sz w:val="20"/>
          <w:szCs w:val="20"/>
          <w:lang w:eastAsia="en-GB"/>
        </w:rPr>
        <w:t>.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4498E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Pr="00E9708E">
        <w:rPr>
          <w:rFonts w:ascii="Arial" w:eastAsia="Times New Roman" w:hAnsi="Arial" w:cs="Arial"/>
          <w:sz w:val="20"/>
          <w:szCs w:val="20"/>
          <w:lang w:eastAsia="en-GB"/>
        </w:rPr>
        <w:t xml:space="preserve"> agência </w:t>
      </w:r>
      <w:r w:rsidR="00A806CF">
        <w:rPr>
          <w:rFonts w:ascii="Arial" w:eastAsia="Times New Roman" w:hAnsi="Arial" w:cs="Arial"/>
          <w:sz w:val="20"/>
          <w:szCs w:val="20"/>
          <w:lang w:eastAsia="en-GB"/>
        </w:rPr>
        <w:t>analisa</w:t>
      </w:r>
      <w:r w:rsidR="0044498E">
        <w:rPr>
          <w:rFonts w:ascii="Arial" w:eastAsia="Times New Roman" w:hAnsi="Arial" w:cs="Arial"/>
          <w:sz w:val="20"/>
          <w:szCs w:val="20"/>
          <w:lang w:eastAsia="en-GB"/>
        </w:rPr>
        <w:t xml:space="preserve">, em particular,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os </w:t>
      </w:r>
      <w:r w:rsidR="00A7436D">
        <w:rPr>
          <w:rFonts w:ascii="Arial" w:eastAsia="Times New Roman" w:hAnsi="Arial" w:cs="Arial"/>
          <w:sz w:val="20"/>
          <w:szCs w:val="20"/>
          <w:lang w:eastAsia="en-GB"/>
        </w:rPr>
        <w:t xml:space="preserve">mais recentes </w:t>
      </w:r>
      <w:r>
        <w:rPr>
          <w:rFonts w:ascii="Arial" w:eastAsia="Times New Roman" w:hAnsi="Arial" w:cs="Arial"/>
          <w:sz w:val="20"/>
          <w:szCs w:val="20"/>
          <w:lang w:eastAsia="en-GB"/>
        </w:rPr>
        <w:t>dados científicos</w:t>
      </w:r>
      <w:r w:rsidR="00312FB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F4853">
        <w:rPr>
          <w:rFonts w:ascii="Arial" w:eastAsia="Times New Roman" w:hAnsi="Arial" w:cs="Arial"/>
          <w:sz w:val="20"/>
          <w:szCs w:val="20"/>
          <w:lang w:eastAsia="en-GB"/>
        </w:rPr>
        <w:t xml:space="preserve">no que respeita </w:t>
      </w:r>
      <w:r w:rsidR="00312FB7">
        <w:rPr>
          <w:rFonts w:ascii="Arial" w:eastAsia="Times New Roman" w:hAnsi="Arial" w:cs="Arial"/>
          <w:sz w:val="20"/>
          <w:szCs w:val="20"/>
          <w:lang w:eastAsia="en-GB"/>
        </w:rPr>
        <w:t xml:space="preserve">ao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tratamento dos problemas </w:t>
      </w:r>
      <w:r w:rsidR="006F4853">
        <w:rPr>
          <w:rFonts w:ascii="Arial" w:eastAsia="Times New Roman" w:hAnsi="Arial" w:cs="Arial"/>
          <w:sz w:val="20"/>
          <w:szCs w:val="20"/>
          <w:lang w:eastAsia="en-GB"/>
        </w:rPr>
        <w:t xml:space="preserve">relacionados com o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consumo de cocaína, metanfetaminas e </w:t>
      </w:r>
      <w:r w:rsidRPr="00E9708E">
        <w:rPr>
          <w:rFonts w:ascii="Arial" w:eastAsia="Times New Roman" w:hAnsi="Arial" w:cs="Arial"/>
          <w:i/>
          <w:sz w:val="20"/>
          <w:szCs w:val="20"/>
          <w:lang w:eastAsia="en-GB"/>
        </w:rPr>
        <w:t>cannabis</w:t>
      </w:r>
      <w:r w:rsidRPr="00E9708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D1552B">
        <w:rPr>
          <w:rFonts w:ascii="Arial" w:eastAsia="Times New Roman" w:hAnsi="Arial" w:cs="Arial"/>
          <w:sz w:val="20"/>
          <w:szCs w:val="20"/>
          <w:lang w:eastAsia="en-GB"/>
        </w:rPr>
        <w:t xml:space="preserve">            </w:t>
      </w:r>
      <w:r w:rsidRPr="00E9708E">
        <w:rPr>
          <w:rFonts w:ascii="Arial" w:eastAsia="Times New Roman" w:hAnsi="Arial" w:cs="Arial"/>
          <w:sz w:val="20"/>
          <w:szCs w:val="20"/>
          <w:lang w:eastAsia="en-GB"/>
        </w:rPr>
        <w:t>Um elemento comum</w:t>
      </w:r>
      <w:r w:rsidR="00312FB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F4853">
        <w:rPr>
          <w:rFonts w:ascii="Arial" w:eastAsia="Times New Roman" w:hAnsi="Arial" w:cs="Arial"/>
          <w:sz w:val="20"/>
          <w:szCs w:val="20"/>
          <w:lang w:eastAsia="en-GB"/>
        </w:rPr>
        <w:t xml:space="preserve">neste domínio </w:t>
      </w:r>
      <w:r w:rsidRPr="00E9708E">
        <w:rPr>
          <w:rFonts w:ascii="Arial" w:eastAsia="Times New Roman" w:hAnsi="Arial" w:cs="Arial"/>
          <w:sz w:val="20"/>
          <w:szCs w:val="20"/>
          <w:lang w:eastAsia="en-GB"/>
        </w:rPr>
        <w:t xml:space="preserve">é a importância das intervenções psicossociais, </w:t>
      </w:r>
      <w:r w:rsidR="006F4853">
        <w:rPr>
          <w:rFonts w:ascii="Arial" w:eastAsia="Times New Roman" w:hAnsi="Arial" w:cs="Arial"/>
          <w:sz w:val="20"/>
          <w:szCs w:val="20"/>
          <w:lang w:eastAsia="en-GB"/>
        </w:rPr>
        <w:t xml:space="preserve">que constituem uma componente essencial das ferramentas </w:t>
      </w:r>
      <w:r w:rsidR="00F77587">
        <w:rPr>
          <w:rFonts w:ascii="Arial" w:eastAsia="Times New Roman" w:hAnsi="Arial" w:cs="Arial"/>
          <w:sz w:val="20"/>
          <w:szCs w:val="20"/>
          <w:lang w:eastAsia="en-GB"/>
        </w:rPr>
        <w:t xml:space="preserve">terapêuticas </w:t>
      </w:r>
      <w:r w:rsidR="006F4853">
        <w:rPr>
          <w:rFonts w:ascii="Arial" w:eastAsia="Times New Roman" w:hAnsi="Arial" w:cs="Arial"/>
          <w:sz w:val="20"/>
          <w:szCs w:val="20"/>
          <w:lang w:eastAsia="en-GB"/>
        </w:rPr>
        <w:t xml:space="preserve">com que procuramos responder aos </w:t>
      </w:r>
      <w:r w:rsidR="00A7436D">
        <w:rPr>
          <w:rFonts w:ascii="Arial" w:eastAsia="Times New Roman" w:hAnsi="Arial" w:cs="Arial"/>
          <w:sz w:val="20"/>
          <w:szCs w:val="20"/>
          <w:lang w:eastAsia="en-GB"/>
        </w:rPr>
        <w:t xml:space="preserve">actuais </w:t>
      </w:r>
      <w:r w:rsidR="00F77587">
        <w:rPr>
          <w:rFonts w:ascii="Arial" w:eastAsia="Times New Roman" w:hAnsi="Arial" w:cs="Arial"/>
          <w:sz w:val="20"/>
          <w:szCs w:val="20"/>
          <w:lang w:eastAsia="en-GB"/>
        </w:rPr>
        <w:t xml:space="preserve">problemas </w:t>
      </w:r>
      <w:r w:rsidR="004A2992">
        <w:rPr>
          <w:rFonts w:ascii="Arial" w:eastAsia="Times New Roman" w:hAnsi="Arial" w:cs="Arial"/>
          <w:sz w:val="20"/>
          <w:szCs w:val="20"/>
          <w:lang w:eastAsia="en-GB"/>
        </w:rPr>
        <w:t xml:space="preserve">que a </w:t>
      </w:r>
      <w:r w:rsidR="00F77587">
        <w:rPr>
          <w:rFonts w:ascii="Arial" w:eastAsia="Times New Roman" w:hAnsi="Arial" w:cs="Arial"/>
          <w:sz w:val="20"/>
          <w:szCs w:val="20"/>
          <w:lang w:eastAsia="en-GB"/>
        </w:rPr>
        <w:t xml:space="preserve">droga </w:t>
      </w:r>
      <w:r w:rsidR="004A2992">
        <w:rPr>
          <w:rFonts w:ascii="Arial" w:eastAsia="Times New Roman" w:hAnsi="Arial" w:cs="Arial"/>
          <w:sz w:val="20"/>
          <w:szCs w:val="20"/>
          <w:lang w:eastAsia="en-GB"/>
        </w:rPr>
        <w:t>coloca</w:t>
      </w:r>
      <w:r w:rsidR="00F77587">
        <w:rPr>
          <w:rFonts w:ascii="Arial" w:eastAsia="Times New Roman" w:hAnsi="Arial" w:cs="Arial"/>
          <w:sz w:val="20"/>
          <w:szCs w:val="20"/>
          <w:lang w:eastAsia="en-GB"/>
        </w:rPr>
        <w:t>»</w:t>
      </w:r>
      <w:r w:rsidRPr="00E9708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:rsidR="00A7436D" w:rsidRPr="00E9708E" w:rsidRDefault="00A7436D" w:rsidP="00D1552B">
      <w:pPr>
        <w:spacing w:before="100" w:beforeAutospacing="1"/>
        <w:rPr>
          <w:sz w:val="20"/>
          <w:szCs w:val="20"/>
        </w:rPr>
      </w:pPr>
    </w:p>
    <w:sectPr w:rsidR="00A7436D" w:rsidRPr="00E9708E" w:rsidSect="00D1552B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276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C5" w:rsidRDefault="00A721C5" w:rsidP="009A28FB">
      <w:pPr>
        <w:spacing w:after="0" w:line="240" w:lineRule="auto"/>
      </w:pPr>
      <w:r>
        <w:separator/>
      </w:r>
    </w:p>
  </w:endnote>
  <w:endnote w:type="continuationSeparator" w:id="0">
    <w:p w:rsidR="00A721C5" w:rsidRDefault="00A721C5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15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05"/>
      <w:gridCol w:w="1310"/>
    </w:tblGrid>
    <w:tr w:rsidR="009D5C8A" w:rsidRPr="00AE697D" w:rsidTr="00F77587">
      <w:tc>
        <w:tcPr>
          <w:tcW w:w="8505" w:type="dxa"/>
        </w:tcPr>
        <w:p w:rsidR="009D5C8A" w:rsidRPr="00AE697D" w:rsidRDefault="001620AB" w:rsidP="00AE697D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7456" behindDoc="1" locked="0" layoutInCell="1" allowOverlap="1" wp14:anchorId="43C75CC1" wp14:editId="523E4270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15240</wp:posOffset>
                    </wp:positionV>
                    <wp:extent cx="0" cy="107950"/>
                    <wp:effectExtent l="0" t="0" r="19050" b="25400"/>
                    <wp:wrapNone/>
                    <wp:docPr id="3" name="Straight Connector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H="1">
                              <a:off x="0" y="0"/>
                              <a:ext cx="0" cy="1079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490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9D5C8A" w:rsidRPr="00AE697D">
            <w:rPr>
              <w:noProof/>
              <w:lang w:eastAsia="en-GB"/>
            </w:rPr>
            <w:t>Perspetivas sobre drogas (PODs) — disponíveis em ingl</w:t>
          </w:r>
          <w:r w:rsidR="009D5C8A">
            <w:rPr>
              <w:noProof/>
              <w:lang w:eastAsia="en-GB"/>
            </w:rPr>
            <w:t xml:space="preserve">ês em </w:t>
          </w:r>
          <w:r w:rsidR="009D5C8A" w:rsidRPr="00AE697D">
            <w:rPr>
              <w:noProof/>
              <w:lang w:eastAsia="en-GB"/>
            </w:rPr>
            <w:t>www.emcdda.europa.eu/edr2014</w:t>
          </w:r>
        </w:p>
      </w:tc>
      <w:tc>
        <w:tcPr>
          <w:tcW w:w="1310" w:type="dxa"/>
          <w:vAlign w:val="bottom"/>
        </w:tcPr>
        <w:p w:rsidR="009D5C8A" w:rsidRPr="00AE697D" w:rsidRDefault="009D5C8A" w:rsidP="009D5C8A">
          <w:pPr>
            <w:pStyle w:val="newsReference"/>
          </w:pPr>
        </w:p>
      </w:tc>
    </w:tr>
  </w:tbl>
  <w:p w:rsidR="009D5C8A" w:rsidRPr="00AE697D" w:rsidRDefault="009D5C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9D5C8A" w:rsidTr="009D5C8A">
      <w:tc>
        <w:tcPr>
          <w:tcW w:w="7196" w:type="dxa"/>
        </w:tcPr>
        <w:p w:rsidR="009D5C8A" w:rsidRDefault="009D5C8A" w:rsidP="009D5C8A">
          <w:pPr>
            <w:pStyle w:val="newsCoordinates"/>
          </w:pPr>
          <w:r w:rsidRPr="007F0EAD">
            <w:t xml:space="preserve">Contacto: </w:t>
          </w:r>
          <w:proofErr w:type="spellStart"/>
          <w:r w:rsidRPr="007F0EAD">
            <w:t>Kathy</w:t>
          </w:r>
          <w:proofErr w:type="spellEnd"/>
          <w:r w:rsidRPr="007F0EAD">
            <w:t xml:space="preserve"> </w:t>
          </w:r>
          <w:proofErr w:type="spellStart"/>
          <w:r w:rsidRPr="007F0EAD">
            <w:t>Robertson</w:t>
          </w:r>
          <w:proofErr w:type="spellEnd"/>
          <w:r w:rsidRPr="007F0EAD">
            <w:t xml:space="preserve">, Relações </w:t>
          </w:r>
          <w:r w:rsidRPr="007F0EAD">
            <w:rPr>
              <w:i/>
            </w:rPr>
            <w:t>media</w:t>
          </w:r>
          <w:r w:rsidR="001620AB">
            <w:rPr>
              <w:i/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5408" behindDoc="1" locked="0" layoutInCell="1" allowOverlap="1" wp14:anchorId="398792DD" wp14:editId="2119E966">
                    <wp:simplePos x="0" y="0"/>
                    <wp:positionH relativeFrom="page">
                      <wp:posOffset>32384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>
            <w:t xml:space="preserve"> </w:t>
          </w:r>
        </w:p>
        <w:p w:rsidR="009D5C8A" w:rsidRDefault="009D5C8A" w:rsidP="009D5C8A">
          <w:pPr>
            <w:pStyle w:val="newsCoordinates"/>
          </w:pPr>
          <w:r w:rsidRPr="007F0EAD">
            <w:t>Praça Europa 1, Cais do Sodré, 1249-289 Lisboa, Portugal</w:t>
          </w:r>
        </w:p>
        <w:p w:rsidR="009D5C8A" w:rsidRDefault="009D5C8A" w:rsidP="007F0EAD">
          <w:pPr>
            <w:pStyle w:val="newsCoordinates"/>
          </w:pPr>
          <w:r w:rsidRPr="007F0EAD">
            <w:t>Tel. (351) 211 21 02</w:t>
          </w:r>
          <w:r w:rsidRPr="00944227">
            <w:t xml:space="preserve"> 00</w:t>
          </w:r>
          <w:r>
            <w:t xml:space="preserve">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:rsidR="009D5C8A" w:rsidRDefault="009D5C8A" w:rsidP="00AC5C0D">
          <w:pPr>
            <w:pStyle w:val="newsReference"/>
            <w:jc w:val="right"/>
          </w:pPr>
          <w:r w:rsidRPr="007F0EAD">
            <w:t xml:space="preserve">PT — N.º </w:t>
          </w:r>
          <w:r w:rsidR="00AC5C0D">
            <w:t>4</w:t>
          </w:r>
          <w:r w:rsidRPr="007F0EAD">
            <w:t>/</w:t>
          </w:r>
          <w:r w:rsidR="00AC5C0D">
            <w:t>2014</w:t>
          </w:r>
        </w:p>
      </w:tc>
    </w:tr>
  </w:tbl>
  <w:p w:rsidR="009D5C8A" w:rsidRDefault="009D5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C5" w:rsidRDefault="00A721C5" w:rsidP="009A28FB">
      <w:pPr>
        <w:spacing w:after="0" w:line="240" w:lineRule="auto"/>
      </w:pPr>
      <w:r>
        <w:separator/>
      </w:r>
    </w:p>
  </w:footnote>
  <w:footnote w:type="continuationSeparator" w:id="0">
    <w:p w:rsidR="00A721C5" w:rsidRDefault="00A721C5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604"/>
      <w:gridCol w:w="10604"/>
    </w:tblGrid>
    <w:tr w:rsidR="009D5C8A" w:rsidRPr="00FC25D2" w:rsidTr="009D5C8A">
      <w:tc>
        <w:tcPr>
          <w:tcW w:w="7196" w:type="dxa"/>
        </w:tcPr>
        <w:tbl>
          <w:tblPr>
            <w:tblStyle w:val="TableGrid"/>
            <w:tblW w:w="104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0490"/>
          </w:tblGrid>
          <w:tr w:rsidR="009D5C8A" w:rsidRPr="00AE697D" w:rsidTr="009D5C8A">
            <w:tc>
              <w:tcPr>
                <w:tcW w:w="7196" w:type="dxa"/>
              </w:tcPr>
              <w:p w:rsidR="009D5C8A" w:rsidRPr="00AE697D" w:rsidRDefault="001620AB" w:rsidP="00BA28FD">
                <w:pPr>
                  <w:pStyle w:val="newsEmbargo"/>
                  <w:tabs>
                    <w:tab w:val="clear" w:pos="8222"/>
                    <w:tab w:val="center" w:pos="5230"/>
                  </w:tabs>
                </w:pPr>
                <w:r>
                  <w:rPr>
                    <w:noProof/>
                    <w:lang w:val="en-GB" w:eastAsia="en-GB"/>
                  </w:rPr>
                  <mc:AlternateContent>
                    <mc:Choice Requires="wps">
                      <w:drawing>
                        <wp:anchor distT="0" distB="0" distL="114299" distR="114299" simplePos="0" relativeHeight="251669504" behindDoc="1" locked="0" layoutInCell="1" allowOverlap="1" wp14:anchorId="1E522851" wp14:editId="50E1699E">
                          <wp:simplePos x="0" y="0"/>
                          <wp:positionH relativeFrom="page">
                            <wp:posOffset>35559</wp:posOffset>
                          </wp:positionH>
                          <wp:positionV relativeFrom="page">
                            <wp:posOffset>-1270</wp:posOffset>
                          </wp:positionV>
                          <wp:extent cx="0" cy="124460"/>
                          <wp:effectExtent l="0" t="0" r="19050" b="27940"/>
                          <wp:wrapNone/>
                          <wp:docPr id="11" name="Straight Connector 1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0" cy="12446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000099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id="Straight Connector 11" o:spid="_x0000_s1026" style="position:absolute;z-index:-2516469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" strokecolor="#009" strokeweight="1.5pt">
                          <o:lock v:ext="edit" shapetype="f"/>
                          <w10:wrap anchorx="page" anchory="page"/>
                        </v:line>
                      </w:pict>
                    </mc:Fallback>
                  </mc:AlternateContent>
                </w:r>
                <w:r w:rsidR="009D5C8A" w:rsidRPr="00AE697D">
                  <w:rPr>
                    <w:noProof/>
                    <w:lang w:eastAsia="en-GB"/>
                  </w:rPr>
                  <w:t xml:space="preserve">Perspetivas sobre drogas </w:t>
                </w:r>
                <w:r w:rsidR="009D5C8A" w:rsidRPr="00AE697D">
                  <w:rPr>
                    <w:noProof/>
                    <w:sz w:val="18"/>
                    <w:lang w:eastAsia="en-GB"/>
                  </w:rPr>
                  <w:t>I</w:t>
                </w:r>
                <w:r w:rsidR="009D5C8A" w:rsidRPr="00AE697D">
                  <w:rPr>
                    <w:noProof/>
                    <w:lang w:eastAsia="en-GB"/>
                  </w:rPr>
                  <w:t xml:space="preserve"> </w:t>
                </w:r>
                <w:r w:rsidR="009D5C8A" w:rsidRPr="00D1552B">
                  <w:rPr>
                    <w:b/>
                    <w:noProof/>
                    <w:color w:val="FF0000"/>
                    <w:lang w:eastAsia="en-GB"/>
                  </w:rPr>
                  <w:t>EMBARGO 10</w:t>
                </w:r>
                <w:r w:rsidR="00282D54" w:rsidRPr="00D1552B">
                  <w:rPr>
                    <w:b/>
                    <w:noProof/>
                    <w:color w:val="FF0000"/>
                    <w:lang w:eastAsia="en-GB"/>
                  </w:rPr>
                  <w:t>h</w:t>
                </w:r>
                <w:r w:rsidR="009D5C8A" w:rsidRPr="00D1552B">
                  <w:rPr>
                    <w:b/>
                    <w:noProof/>
                    <w:color w:val="FF0000"/>
                    <w:lang w:eastAsia="en-GB"/>
                  </w:rPr>
                  <w:t>00 WET/</w:t>
                </w:r>
                <w:r w:rsidR="00282D54" w:rsidRPr="00D1552B">
                  <w:rPr>
                    <w:b/>
                    <w:noProof/>
                    <w:color w:val="FF0000"/>
                    <w:lang w:eastAsia="en-GB"/>
                  </w:rPr>
                  <w:t xml:space="preserve">hora de </w:t>
                </w:r>
                <w:r w:rsidR="009D5C8A" w:rsidRPr="00D1552B">
                  <w:rPr>
                    <w:b/>
                    <w:noProof/>
                    <w:color w:val="FF0000"/>
                    <w:lang w:eastAsia="en-GB"/>
                  </w:rPr>
                  <w:t>Lisbo</w:t>
                </w:r>
                <w:r w:rsidR="00282D54" w:rsidRPr="00D1552B">
                  <w:rPr>
                    <w:b/>
                    <w:noProof/>
                    <w:color w:val="FF0000"/>
                    <w:lang w:eastAsia="en-GB"/>
                  </w:rPr>
                  <w:t>a</w:t>
                </w:r>
                <w:r w:rsidR="00BA28FD">
                  <w:rPr>
                    <w:b/>
                    <w:noProof/>
                    <w:color w:val="FF0000"/>
                    <w:lang w:eastAsia="en-GB"/>
                  </w:rPr>
                  <w:t xml:space="preserve">                                                                                                 </w:t>
                </w:r>
                <w:r w:rsidR="00BA28FD">
                  <w:rPr>
                    <w:noProof/>
                    <w:lang w:eastAsia="en-GB"/>
                  </w:rPr>
                  <w:t>27.5.2014</w:t>
                </w:r>
                <w:r w:rsidR="00BA28FD">
                  <w:rPr>
                    <w:b/>
                    <w:noProof/>
                    <w:color w:val="FF0000"/>
                    <w:lang w:eastAsia="en-GB"/>
                  </w:rPr>
                  <w:tab/>
                </w:r>
              </w:p>
            </w:tc>
          </w:tr>
        </w:tbl>
        <w:p w:rsidR="009D5C8A" w:rsidRPr="00AE697D" w:rsidRDefault="009D5C8A"/>
      </w:tc>
      <w:tc>
        <w:tcPr>
          <w:tcW w:w="3294" w:type="dxa"/>
        </w:tcPr>
        <w:tbl>
          <w:tblPr>
            <w:tblStyle w:val="TableGrid"/>
            <w:tblW w:w="104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0490"/>
          </w:tblGrid>
          <w:tr w:rsidR="009D5C8A" w:rsidRPr="00FC25D2" w:rsidTr="009D5C8A">
            <w:tc>
              <w:tcPr>
                <w:tcW w:w="7196" w:type="dxa"/>
              </w:tcPr>
              <w:p w:rsidR="009D5C8A" w:rsidRPr="00F847CA" w:rsidRDefault="009D5C8A" w:rsidP="009D5C8A">
                <w:pPr>
                  <w:pStyle w:val="newsEmbargo"/>
                </w:pPr>
              </w:p>
            </w:tc>
          </w:tr>
        </w:tbl>
        <w:p w:rsidR="009D5C8A" w:rsidRPr="00F847CA" w:rsidRDefault="009D5C8A"/>
      </w:tc>
    </w:tr>
  </w:tbl>
  <w:p w:rsidR="009D5C8A" w:rsidRPr="00F847CA" w:rsidRDefault="009D5C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D5"/>
    <w:rsid w:val="00014E8E"/>
    <w:rsid w:val="00022E2D"/>
    <w:rsid w:val="00025C96"/>
    <w:rsid w:val="0003199E"/>
    <w:rsid w:val="00036DAA"/>
    <w:rsid w:val="00042EDA"/>
    <w:rsid w:val="00044AD8"/>
    <w:rsid w:val="000535B7"/>
    <w:rsid w:val="00067DD3"/>
    <w:rsid w:val="00075735"/>
    <w:rsid w:val="000B7D97"/>
    <w:rsid w:val="000C58E0"/>
    <w:rsid w:val="000C6200"/>
    <w:rsid w:val="000D25B6"/>
    <w:rsid w:val="00102111"/>
    <w:rsid w:val="00105BFC"/>
    <w:rsid w:val="00107C96"/>
    <w:rsid w:val="00112259"/>
    <w:rsid w:val="00112356"/>
    <w:rsid w:val="001179CE"/>
    <w:rsid w:val="00127B64"/>
    <w:rsid w:val="00145F62"/>
    <w:rsid w:val="00156C53"/>
    <w:rsid w:val="001620AB"/>
    <w:rsid w:val="0017713E"/>
    <w:rsid w:val="001800D0"/>
    <w:rsid w:val="00187903"/>
    <w:rsid w:val="001A3338"/>
    <w:rsid w:val="001C795A"/>
    <w:rsid w:val="001D5C26"/>
    <w:rsid w:val="001E39A7"/>
    <w:rsid w:val="001F70B4"/>
    <w:rsid w:val="002102A5"/>
    <w:rsid w:val="00223753"/>
    <w:rsid w:val="00242085"/>
    <w:rsid w:val="002430FF"/>
    <w:rsid w:val="00245A28"/>
    <w:rsid w:val="00247264"/>
    <w:rsid w:val="002557B0"/>
    <w:rsid w:val="002646E4"/>
    <w:rsid w:val="0027252D"/>
    <w:rsid w:val="0028141E"/>
    <w:rsid w:val="00282D54"/>
    <w:rsid w:val="002948E2"/>
    <w:rsid w:val="002A52CE"/>
    <w:rsid w:val="002A61F7"/>
    <w:rsid w:val="002B05CE"/>
    <w:rsid w:val="002B45AC"/>
    <w:rsid w:val="002E1A6C"/>
    <w:rsid w:val="002E1C3A"/>
    <w:rsid w:val="002F5D47"/>
    <w:rsid w:val="002F72A9"/>
    <w:rsid w:val="0030486D"/>
    <w:rsid w:val="00304B23"/>
    <w:rsid w:val="00312FB7"/>
    <w:rsid w:val="00317B5A"/>
    <w:rsid w:val="0033158E"/>
    <w:rsid w:val="00335B5B"/>
    <w:rsid w:val="00351881"/>
    <w:rsid w:val="0036121D"/>
    <w:rsid w:val="003619E7"/>
    <w:rsid w:val="00387D02"/>
    <w:rsid w:val="00393E00"/>
    <w:rsid w:val="003B41B1"/>
    <w:rsid w:val="003C0395"/>
    <w:rsid w:val="003D0487"/>
    <w:rsid w:val="00412B1F"/>
    <w:rsid w:val="004137B0"/>
    <w:rsid w:val="00417259"/>
    <w:rsid w:val="00420DB8"/>
    <w:rsid w:val="004221D3"/>
    <w:rsid w:val="0044111C"/>
    <w:rsid w:val="0044498E"/>
    <w:rsid w:val="00445080"/>
    <w:rsid w:val="0045468D"/>
    <w:rsid w:val="0046179A"/>
    <w:rsid w:val="004640E6"/>
    <w:rsid w:val="00474551"/>
    <w:rsid w:val="00474AC8"/>
    <w:rsid w:val="004847FB"/>
    <w:rsid w:val="00487A8C"/>
    <w:rsid w:val="004A2992"/>
    <w:rsid w:val="004C3028"/>
    <w:rsid w:val="004D6E0C"/>
    <w:rsid w:val="00520EF1"/>
    <w:rsid w:val="00531DB3"/>
    <w:rsid w:val="00541A97"/>
    <w:rsid w:val="00542CEE"/>
    <w:rsid w:val="00543AB0"/>
    <w:rsid w:val="00545F56"/>
    <w:rsid w:val="0055218A"/>
    <w:rsid w:val="00581E05"/>
    <w:rsid w:val="005A0D52"/>
    <w:rsid w:val="005A0DC8"/>
    <w:rsid w:val="005B05A0"/>
    <w:rsid w:val="005B0882"/>
    <w:rsid w:val="005B1B63"/>
    <w:rsid w:val="005C1FEA"/>
    <w:rsid w:val="005C4033"/>
    <w:rsid w:val="005D2CAA"/>
    <w:rsid w:val="005E734D"/>
    <w:rsid w:val="00601EAE"/>
    <w:rsid w:val="006116D9"/>
    <w:rsid w:val="00623A55"/>
    <w:rsid w:val="00635A4D"/>
    <w:rsid w:val="0063677C"/>
    <w:rsid w:val="0064543E"/>
    <w:rsid w:val="006568FE"/>
    <w:rsid w:val="00666A63"/>
    <w:rsid w:val="00670BC4"/>
    <w:rsid w:val="0068733D"/>
    <w:rsid w:val="0069096E"/>
    <w:rsid w:val="006A3799"/>
    <w:rsid w:val="006C70A0"/>
    <w:rsid w:val="006E0AC1"/>
    <w:rsid w:val="006E3273"/>
    <w:rsid w:val="006F4853"/>
    <w:rsid w:val="007003A8"/>
    <w:rsid w:val="00715F12"/>
    <w:rsid w:val="00730132"/>
    <w:rsid w:val="00732135"/>
    <w:rsid w:val="007576E5"/>
    <w:rsid w:val="00764BA7"/>
    <w:rsid w:val="00773814"/>
    <w:rsid w:val="00773997"/>
    <w:rsid w:val="00791F09"/>
    <w:rsid w:val="007920E3"/>
    <w:rsid w:val="007927D2"/>
    <w:rsid w:val="007B06A3"/>
    <w:rsid w:val="007B0E03"/>
    <w:rsid w:val="007B1CA2"/>
    <w:rsid w:val="007B1CCD"/>
    <w:rsid w:val="007D4E65"/>
    <w:rsid w:val="007E5B12"/>
    <w:rsid w:val="007F0EAD"/>
    <w:rsid w:val="00802AE9"/>
    <w:rsid w:val="00813FB5"/>
    <w:rsid w:val="0081623D"/>
    <w:rsid w:val="00826CFF"/>
    <w:rsid w:val="00837F8F"/>
    <w:rsid w:val="00841E86"/>
    <w:rsid w:val="0084402E"/>
    <w:rsid w:val="00857184"/>
    <w:rsid w:val="00860C28"/>
    <w:rsid w:val="00875018"/>
    <w:rsid w:val="00881730"/>
    <w:rsid w:val="00885875"/>
    <w:rsid w:val="00887BD5"/>
    <w:rsid w:val="00896C9A"/>
    <w:rsid w:val="008B1AD9"/>
    <w:rsid w:val="008B2DAD"/>
    <w:rsid w:val="008C1172"/>
    <w:rsid w:val="008D54B3"/>
    <w:rsid w:val="008E2646"/>
    <w:rsid w:val="008E2D3D"/>
    <w:rsid w:val="008F177B"/>
    <w:rsid w:val="008F399E"/>
    <w:rsid w:val="00900987"/>
    <w:rsid w:val="00901A04"/>
    <w:rsid w:val="00902300"/>
    <w:rsid w:val="00926830"/>
    <w:rsid w:val="00930F8E"/>
    <w:rsid w:val="00944227"/>
    <w:rsid w:val="009522C3"/>
    <w:rsid w:val="00955F0C"/>
    <w:rsid w:val="00974A27"/>
    <w:rsid w:val="009A28FB"/>
    <w:rsid w:val="009C1C2C"/>
    <w:rsid w:val="009D5C1B"/>
    <w:rsid w:val="009D5C8A"/>
    <w:rsid w:val="009D6255"/>
    <w:rsid w:val="009E25FB"/>
    <w:rsid w:val="00A023A7"/>
    <w:rsid w:val="00A03329"/>
    <w:rsid w:val="00A0788A"/>
    <w:rsid w:val="00A1259B"/>
    <w:rsid w:val="00A27289"/>
    <w:rsid w:val="00A311EF"/>
    <w:rsid w:val="00A319C6"/>
    <w:rsid w:val="00A3254D"/>
    <w:rsid w:val="00A50776"/>
    <w:rsid w:val="00A565F0"/>
    <w:rsid w:val="00A661E2"/>
    <w:rsid w:val="00A721C5"/>
    <w:rsid w:val="00A7436D"/>
    <w:rsid w:val="00A806CF"/>
    <w:rsid w:val="00A843D2"/>
    <w:rsid w:val="00A856B7"/>
    <w:rsid w:val="00AA34AD"/>
    <w:rsid w:val="00AC4409"/>
    <w:rsid w:val="00AC5C0D"/>
    <w:rsid w:val="00AD7BFC"/>
    <w:rsid w:val="00AE093C"/>
    <w:rsid w:val="00AE1738"/>
    <w:rsid w:val="00AE697D"/>
    <w:rsid w:val="00AF13B3"/>
    <w:rsid w:val="00AF259D"/>
    <w:rsid w:val="00B11B73"/>
    <w:rsid w:val="00B272F1"/>
    <w:rsid w:val="00B30660"/>
    <w:rsid w:val="00B415C5"/>
    <w:rsid w:val="00B514B8"/>
    <w:rsid w:val="00B51E08"/>
    <w:rsid w:val="00B57464"/>
    <w:rsid w:val="00B61036"/>
    <w:rsid w:val="00B72309"/>
    <w:rsid w:val="00B72DD3"/>
    <w:rsid w:val="00B7335C"/>
    <w:rsid w:val="00B8033B"/>
    <w:rsid w:val="00B97BC5"/>
    <w:rsid w:val="00BA28FD"/>
    <w:rsid w:val="00BB60CF"/>
    <w:rsid w:val="00BD22CE"/>
    <w:rsid w:val="00BD3BA9"/>
    <w:rsid w:val="00BE499F"/>
    <w:rsid w:val="00BE7BB9"/>
    <w:rsid w:val="00BF1E3B"/>
    <w:rsid w:val="00C1198D"/>
    <w:rsid w:val="00C27260"/>
    <w:rsid w:val="00C3659F"/>
    <w:rsid w:val="00C36BC1"/>
    <w:rsid w:val="00C426F8"/>
    <w:rsid w:val="00C46DA9"/>
    <w:rsid w:val="00C628C4"/>
    <w:rsid w:val="00C63254"/>
    <w:rsid w:val="00C73C4D"/>
    <w:rsid w:val="00C7406A"/>
    <w:rsid w:val="00C874C0"/>
    <w:rsid w:val="00CA2FF5"/>
    <w:rsid w:val="00CB49DA"/>
    <w:rsid w:val="00CC1C20"/>
    <w:rsid w:val="00CC4FDA"/>
    <w:rsid w:val="00CC6A8B"/>
    <w:rsid w:val="00CE0BA5"/>
    <w:rsid w:val="00CF1D2A"/>
    <w:rsid w:val="00D01335"/>
    <w:rsid w:val="00D0159E"/>
    <w:rsid w:val="00D03EC6"/>
    <w:rsid w:val="00D1552B"/>
    <w:rsid w:val="00D2230A"/>
    <w:rsid w:val="00D3312B"/>
    <w:rsid w:val="00D3518A"/>
    <w:rsid w:val="00D355E9"/>
    <w:rsid w:val="00D37865"/>
    <w:rsid w:val="00D57367"/>
    <w:rsid w:val="00D60F01"/>
    <w:rsid w:val="00D82540"/>
    <w:rsid w:val="00D84AE3"/>
    <w:rsid w:val="00D92A34"/>
    <w:rsid w:val="00DB63A5"/>
    <w:rsid w:val="00DC485E"/>
    <w:rsid w:val="00DF39B6"/>
    <w:rsid w:val="00DF7E34"/>
    <w:rsid w:val="00E071A4"/>
    <w:rsid w:val="00E14361"/>
    <w:rsid w:val="00E21156"/>
    <w:rsid w:val="00E233F5"/>
    <w:rsid w:val="00E53245"/>
    <w:rsid w:val="00E54D04"/>
    <w:rsid w:val="00E552E6"/>
    <w:rsid w:val="00E55CEB"/>
    <w:rsid w:val="00E57C9D"/>
    <w:rsid w:val="00E66CCD"/>
    <w:rsid w:val="00E74A82"/>
    <w:rsid w:val="00E76AD8"/>
    <w:rsid w:val="00E81F3D"/>
    <w:rsid w:val="00E83FC3"/>
    <w:rsid w:val="00E84EB5"/>
    <w:rsid w:val="00E9708E"/>
    <w:rsid w:val="00EA4322"/>
    <w:rsid w:val="00EA729F"/>
    <w:rsid w:val="00EB6F73"/>
    <w:rsid w:val="00EC040F"/>
    <w:rsid w:val="00EC097F"/>
    <w:rsid w:val="00EE23CC"/>
    <w:rsid w:val="00EF2EA0"/>
    <w:rsid w:val="00F06CDE"/>
    <w:rsid w:val="00F13F70"/>
    <w:rsid w:val="00F21CA9"/>
    <w:rsid w:val="00F24096"/>
    <w:rsid w:val="00F249CD"/>
    <w:rsid w:val="00F414EF"/>
    <w:rsid w:val="00F45FB3"/>
    <w:rsid w:val="00F47542"/>
    <w:rsid w:val="00F77587"/>
    <w:rsid w:val="00F847CA"/>
    <w:rsid w:val="00FB351B"/>
    <w:rsid w:val="00FC0187"/>
    <w:rsid w:val="00FC25D2"/>
    <w:rsid w:val="00FC527A"/>
    <w:rsid w:val="00FD118D"/>
    <w:rsid w:val="00FE3721"/>
    <w:rsid w:val="00FE4789"/>
    <w:rsid w:val="00FE5E5C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D1552B"/>
    <w:pPr>
      <w:tabs>
        <w:tab w:val="left" w:pos="5205"/>
      </w:tabs>
      <w:spacing w:before="360" w:after="112" w:line="30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7F0EAD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7F0EAD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F0EA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7F0EA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7F0EA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7F0EAD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7F0EAD"/>
    <w:rPr>
      <w:rFonts w:ascii="Arial" w:hAnsi="Arial"/>
      <w:color w:val="000000" w:themeColor="text1"/>
      <w:sz w:val="20"/>
      <w:lang w:val="pt-PT"/>
    </w:rPr>
  </w:style>
  <w:style w:type="character" w:customStyle="1" w:styleId="newsNotesChar">
    <w:name w:val="newsNotes Char"/>
    <w:basedOn w:val="newsContentChar"/>
    <w:link w:val="newsNotes"/>
    <w:rsid w:val="007F0EAD"/>
    <w:rPr>
      <w:rFonts w:ascii="Arial" w:hAnsi="Arial"/>
      <w:color w:val="000000" w:themeColor="text1"/>
      <w:sz w:val="17"/>
      <w:lang w:val="pt-P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t-PT"/>
    </w:rPr>
  </w:style>
  <w:style w:type="paragraph" w:styleId="CommentText">
    <w:name w:val="annotation text"/>
    <w:basedOn w:val="Normal"/>
    <w:link w:val="CommentTextChar"/>
    <w:uiPriority w:val="99"/>
    <w:unhideWhenUsed/>
    <w:rsid w:val="005A0D52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D5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D1552B"/>
    <w:pPr>
      <w:tabs>
        <w:tab w:val="left" w:pos="5205"/>
      </w:tabs>
      <w:spacing w:before="360" w:after="112" w:line="30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7F0EAD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7F0EAD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F0EA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7F0EA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7F0EA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7F0EAD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7F0EAD"/>
    <w:rPr>
      <w:rFonts w:ascii="Arial" w:hAnsi="Arial"/>
      <w:color w:val="000000" w:themeColor="text1"/>
      <w:sz w:val="20"/>
      <w:lang w:val="pt-PT"/>
    </w:rPr>
  </w:style>
  <w:style w:type="character" w:customStyle="1" w:styleId="newsNotesChar">
    <w:name w:val="newsNotes Char"/>
    <w:basedOn w:val="newsContentChar"/>
    <w:link w:val="newsNotes"/>
    <w:rsid w:val="007F0EAD"/>
    <w:rPr>
      <w:rFonts w:ascii="Arial" w:hAnsi="Arial"/>
      <w:color w:val="000000" w:themeColor="text1"/>
      <w:sz w:val="17"/>
      <w:lang w:val="pt-P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t-PT"/>
    </w:rPr>
  </w:style>
  <w:style w:type="paragraph" w:styleId="CommentText">
    <w:name w:val="annotation text"/>
    <w:basedOn w:val="Normal"/>
    <w:link w:val="CommentTextChar"/>
    <w:uiPriority w:val="99"/>
    <w:unhideWhenUsed/>
    <w:rsid w:val="005A0D52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a%20Rocha\Desktop\Maio2014\EMCDDA201400090000-EN%204,65p%20PRAZO%2013%20MAIO%2020H00\news-release-P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DCC7-5B62-4C07-A75D-D98D8513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news-release-PT</Template>
  <TotalTime>85</TotalTime>
  <Pages>3</Pages>
  <Words>1540</Words>
  <Characters>8780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News release PT</vt:lpstr>
      <vt:lpstr>News release PT</vt:lpstr>
    </vt:vector>
  </TitlesOfParts>
  <Manager>EMCDDA</Manager>
  <Company>Translation Centre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PT</dc:title>
  <dc:subject>News release PT</dc:subject>
  <dc:creator>Translation Centre</dc:creator>
  <cp:lastModifiedBy>Kathryn Robertson</cp:lastModifiedBy>
  <cp:revision>11</cp:revision>
  <cp:lastPrinted>2014-05-22T15:06:00Z</cp:lastPrinted>
  <dcterms:created xsi:type="dcterms:W3CDTF">2014-05-22T12:21:00Z</dcterms:created>
  <dcterms:modified xsi:type="dcterms:W3CDTF">2014-05-22T15:34:00Z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PT</vt:lpwstr>
  </property>
</Properties>
</file>