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FE" w:rsidRPr="009E4660" w:rsidRDefault="005932FA">
      <w:pPr>
        <w:pStyle w:val="Heading1"/>
        <w:rPr>
          <w:rFonts w:cs="Arial"/>
          <w:sz w:val="20"/>
        </w:rPr>
      </w:pPr>
      <w:r w:rsidRPr="009E4660">
        <w:rPr>
          <w:rFonts w:cs="Arial"/>
          <w:sz w:val="20"/>
        </w:rPr>
        <w:t xml:space="preserve">european parliament committee </w:t>
      </w:r>
      <w:r w:rsidR="00025085">
        <w:rPr>
          <w:rFonts w:cs="Arial"/>
          <w:sz w:val="20"/>
        </w:rPr>
        <w:t xml:space="preserve">on </w:t>
      </w:r>
      <w:r w:rsidRPr="009E4660">
        <w:rPr>
          <w:rFonts w:cs="Arial"/>
          <w:sz w:val="20"/>
        </w:rPr>
        <w:t xml:space="preserve">Civil liberties, justice and home affairs </w:t>
      </w:r>
      <w:r w:rsidR="00EA33FA" w:rsidRPr="009E4660">
        <w:rPr>
          <w:rFonts w:cs="Arial"/>
          <w:sz w:val="20"/>
        </w:rPr>
        <w:t>(LIBE)</w:t>
      </w:r>
    </w:p>
    <w:p w:rsidR="006B06FE" w:rsidRPr="00793A5F" w:rsidRDefault="00EA33FA">
      <w:pPr>
        <w:pStyle w:val="Heading2"/>
        <w:rPr>
          <w:rFonts w:cs="Arial"/>
          <w:sz w:val="20"/>
        </w:rPr>
      </w:pPr>
      <w:r w:rsidRPr="009E4660">
        <w:rPr>
          <w:rFonts w:cs="Arial"/>
          <w:sz w:val="20"/>
        </w:rPr>
        <w:t>European Parliament LIBE committee</w:t>
      </w:r>
      <w:r w:rsidR="009E4660" w:rsidRPr="009E4660">
        <w:rPr>
          <w:rFonts w:cs="Arial"/>
          <w:sz w:val="20"/>
        </w:rPr>
        <w:t xml:space="preserve"> member</w:t>
      </w:r>
      <w:r w:rsidR="009E4660">
        <w:rPr>
          <w:rFonts w:cs="Arial"/>
          <w:sz w:val="20"/>
        </w:rPr>
        <w:t>s</w:t>
      </w:r>
      <w:r w:rsidRPr="009E4660">
        <w:rPr>
          <w:rFonts w:cs="Arial"/>
          <w:sz w:val="20"/>
        </w:rPr>
        <w:t xml:space="preserve"> </w:t>
      </w:r>
      <w:r w:rsidR="009E4660" w:rsidRPr="009E4660">
        <w:rPr>
          <w:rFonts w:cs="Arial"/>
          <w:sz w:val="20"/>
        </w:rPr>
        <w:t xml:space="preserve">on fact-finding visit to </w:t>
      </w:r>
      <w:r w:rsidRPr="009E4660">
        <w:rPr>
          <w:rFonts w:cs="Arial"/>
          <w:sz w:val="20"/>
        </w:rPr>
        <w:t>EMCDDA</w:t>
      </w:r>
      <w:r w:rsidRPr="00793A5F">
        <w:rPr>
          <w:rFonts w:cs="Arial"/>
          <w:sz w:val="20"/>
        </w:rPr>
        <w:t xml:space="preserve"> </w:t>
      </w:r>
      <w:bookmarkStart w:id="0" w:name="_GoBack"/>
      <w:bookmarkEnd w:id="0"/>
    </w:p>
    <w:p w:rsidR="00025085" w:rsidRDefault="00EA33FA" w:rsidP="0024313B">
      <w:pPr>
        <w:pStyle w:val="Heading3"/>
        <w:rPr>
          <w:rFonts w:ascii="Arial" w:hAnsi="Arial" w:cs="Arial"/>
          <w:b w:val="0"/>
          <w:color w:val="auto"/>
          <w:lang w:val="en-US"/>
        </w:rPr>
      </w:pPr>
      <w:r w:rsidRPr="00631C1B">
        <w:rPr>
          <w:rFonts w:ascii="Arial" w:hAnsi="Arial" w:cs="Arial"/>
          <w:b w:val="0"/>
          <w:color w:val="auto"/>
          <w:lang w:val="en-US"/>
        </w:rPr>
        <w:t>(16.7.2013, LISBON) Members of the E</w:t>
      </w:r>
      <w:r w:rsidR="00F81FB7" w:rsidRPr="00631C1B">
        <w:rPr>
          <w:rFonts w:ascii="Arial" w:hAnsi="Arial" w:cs="Arial"/>
          <w:b w:val="0"/>
          <w:color w:val="auto"/>
          <w:lang w:val="en-US"/>
        </w:rPr>
        <w:t>uropean Parliament Committee on</w:t>
      </w:r>
      <w:r w:rsidRPr="00631C1B">
        <w:rPr>
          <w:rFonts w:ascii="Arial" w:hAnsi="Arial" w:cs="Arial"/>
          <w:b w:val="0"/>
          <w:color w:val="auto"/>
          <w:lang w:val="en-US"/>
        </w:rPr>
        <w:t xml:space="preserve"> Civil Liberties, Justice and Home Affairs </w:t>
      </w:r>
      <w:r w:rsidR="00EF16DA">
        <w:rPr>
          <w:rFonts w:ascii="Arial" w:hAnsi="Arial" w:cs="Arial"/>
          <w:b w:val="0"/>
          <w:color w:val="auto"/>
          <w:lang w:val="en-US"/>
        </w:rPr>
        <w:t xml:space="preserve">(LIBE) </w:t>
      </w:r>
      <w:r w:rsidRPr="00631C1B">
        <w:rPr>
          <w:rFonts w:ascii="Arial" w:hAnsi="Arial" w:cs="Arial"/>
          <w:b w:val="0"/>
          <w:color w:val="auto"/>
          <w:lang w:val="en-US"/>
        </w:rPr>
        <w:t xml:space="preserve">will visit the </w:t>
      </w:r>
      <w:r w:rsidRPr="00631C1B">
        <w:rPr>
          <w:rFonts w:ascii="Arial" w:hAnsi="Arial" w:cs="Arial"/>
          <w:color w:val="auto"/>
          <w:lang w:val="en-US"/>
        </w:rPr>
        <w:t>EU drugs agency (EMCDDA)</w:t>
      </w:r>
      <w:r w:rsidRPr="00631C1B">
        <w:rPr>
          <w:rFonts w:ascii="Arial" w:hAnsi="Arial" w:cs="Arial"/>
          <w:b w:val="0"/>
          <w:color w:val="auto"/>
          <w:lang w:val="en-US"/>
        </w:rPr>
        <w:t xml:space="preserve"> </w:t>
      </w:r>
      <w:r w:rsidR="00F81FB7" w:rsidRPr="00631C1B">
        <w:rPr>
          <w:rFonts w:ascii="Arial" w:hAnsi="Arial" w:cs="Arial"/>
          <w:b w:val="0"/>
          <w:color w:val="auto"/>
          <w:lang w:val="en-US"/>
        </w:rPr>
        <w:t xml:space="preserve">on </w:t>
      </w:r>
      <w:r w:rsidR="00793A5F" w:rsidRPr="00631C1B">
        <w:rPr>
          <w:rFonts w:ascii="Arial" w:hAnsi="Arial" w:cs="Arial"/>
          <w:b w:val="0"/>
          <w:color w:val="auto"/>
          <w:lang w:val="en-US"/>
        </w:rPr>
        <w:t>18</w:t>
      </w:r>
      <w:r w:rsidR="00F81FB7" w:rsidRPr="00631C1B">
        <w:rPr>
          <w:rFonts w:ascii="Arial" w:hAnsi="Arial" w:cs="Arial"/>
          <w:b w:val="0"/>
          <w:color w:val="auto"/>
          <w:lang w:val="en-US"/>
        </w:rPr>
        <w:t xml:space="preserve"> and 19 July</w:t>
      </w:r>
      <w:r w:rsidR="005B70F3" w:rsidRPr="00631C1B">
        <w:rPr>
          <w:rFonts w:ascii="Arial" w:hAnsi="Arial" w:cs="Arial"/>
          <w:b w:val="0"/>
          <w:color w:val="auto"/>
          <w:lang w:val="en-US"/>
        </w:rPr>
        <w:t xml:space="preserve"> where they will </w:t>
      </w:r>
      <w:r w:rsidR="009E4660">
        <w:rPr>
          <w:rFonts w:ascii="Arial" w:hAnsi="Arial" w:cs="Arial"/>
          <w:b w:val="0"/>
          <w:color w:val="auto"/>
          <w:lang w:val="en-US"/>
        </w:rPr>
        <w:t xml:space="preserve">meet </w:t>
      </w:r>
      <w:r w:rsidR="009E4660" w:rsidRPr="009E4660">
        <w:rPr>
          <w:rFonts w:ascii="Arial" w:hAnsi="Arial" w:cs="Arial"/>
          <w:color w:val="auto"/>
          <w:lang w:val="en-US"/>
        </w:rPr>
        <w:t>Director Wolfgang Götz</w:t>
      </w:r>
      <w:r w:rsidR="009E4660">
        <w:rPr>
          <w:rFonts w:ascii="Arial" w:hAnsi="Arial" w:cs="Arial"/>
          <w:b w:val="0"/>
          <w:color w:val="auto"/>
          <w:lang w:val="en-US"/>
        </w:rPr>
        <w:t xml:space="preserve"> and staff</w:t>
      </w:r>
      <w:r w:rsidR="004F5E89">
        <w:rPr>
          <w:rFonts w:ascii="Arial" w:hAnsi="Arial" w:cs="Arial"/>
          <w:b w:val="0"/>
          <w:color w:val="auto"/>
          <w:lang w:val="en-US"/>
        </w:rPr>
        <w:t xml:space="preserve"> </w:t>
      </w:r>
      <w:r w:rsidR="00025085">
        <w:rPr>
          <w:rFonts w:ascii="Arial" w:hAnsi="Arial" w:cs="Arial"/>
          <w:b w:val="0"/>
          <w:color w:val="auto"/>
          <w:lang w:val="en-US"/>
        </w:rPr>
        <w:t>and hear why a sound evidence base is essential for effective policymaking and action in the drugs field.</w:t>
      </w:r>
    </w:p>
    <w:p w:rsidR="00FB7A7F" w:rsidRDefault="005B70F3" w:rsidP="00FB7A7F">
      <w:pPr>
        <w:pStyle w:val="Heading3"/>
        <w:rPr>
          <w:rFonts w:ascii="Arial" w:hAnsi="Arial" w:cs="Arial"/>
          <w:b w:val="0"/>
          <w:color w:val="auto"/>
          <w:lang w:val="en-US"/>
        </w:rPr>
      </w:pPr>
      <w:r w:rsidRPr="00631C1B">
        <w:rPr>
          <w:rFonts w:ascii="Arial" w:hAnsi="Arial" w:cs="Arial"/>
          <w:b w:val="0"/>
          <w:color w:val="auto"/>
          <w:lang w:val="en-US"/>
        </w:rPr>
        <w:t>The visiting delegation will be composed of</w:t>
      </w:r>
      <w:r w:rsidR="00EF16DA">
        <w:rPr>
          <w:rFonts w:ascii="Arial" w:hAnsi="Arial" w:cs="Arial"/>
          <w:b w:val="0"/>
          <w:color w:val="auto"/>
          <w:lang w:val="en-US"/>
        </w:rPr>
        <w:t xml:space="preserve"> LIBE members</w:t>
      </w:r>
      <w:r w:rsidR="007B5667" w:rsidRPr="00631C1B">
        <w:rPr>
          <w:rFonts w:ascii="Arial" w:hAnsi="Arial" w:cs="Arial"/>
          <w:b w:val="0"/>
          <w:color w:val="auto"/>
          <w:lang w:val="en-US"/>
        </w:rPr>
        <w:t xml:space="preserve"> </w:t>
      </w:r>
      <w:r w:rsidR="007B5667" w:rsidRPr="00631C1B">
        <w:rPr>
          <w:rFonts w:ascii="Arial" w:hAnsi="Arial" w:cs="Arial"/>
          <w:color w:val="auto"/>
          <w:lang w:val="en-US"/>
        </w:rPr>
        <w:t>Ioan Enciu</w:t>
      </w:r>
      <w:r w:rsidR="002403A1" w:rsidRPr="00631C1B">
        <w:rPr>
          <w:rFonts w:ascii="Arial" w:hAnsi="Arial" w:cs="Arial"/>
          <w:b w:val="0"/>
          <w:color w:val="auto"/>
          <w:lang w:val="en-US"/>
        </w:rPr>
        <w:t xml:space="preserve"> (Romania, </w:t>
      </w:r>
      <w:r w:rsidR="007B5667" w:rsidRPr="00631C1B">
        <w:rPr>
          <w:rFonts w:ascii="Arial" w:hAnsi="Arial" w:cs="Arial"/>
          <w:b w:val="0"/>
          <w:color w:val="auto"/>
          <w:lang w:val="en-US"/>
        </w:rPr>
        <w:t xml:space="preserve">Group of </w:t>
      </w:r>
      <w:r w:rsidR="002403A1" w:rsidRPr="00631C1B">
        <w:rPr>
          <w:rFonts w:ascii="Arial" w:hAnsi="Arial" w:cs="Arial"/>
          <w:b w:val="0"/>
          <w:color w:val="auto"/>
          <w:lang w:val="en-US"/>
        </w:rPr>
        <w:t xml:space="preserve">the </w:t>
      </w:r>
      <w:r w:rsidR="007B5667" w:rsidRPr="00631C1B">
        <w:rPr>
          <w:rFonts w:ascii="Arial" w:hAnsi="Arial" w:cs="Arial"/>
          <w:b w:val="0"/>
          <w:color w:val="auto"/>
          <w:lang w:val="en-US"/>
        </w:rPr>
        <w:t>Progressive Alliance of Socialists and Democrats)</w:t>
      </w:r>
      <w:r w:rsidR="00F037D8" w:rsidRPr="00631C1B">
        <w:rPr>
          <w:rFonts w:ascii="Arial" w:hAnsi="Arial" w:cs="Arial"/>
          <w:b w:val="0"/>
          <w:color w:val="auto"/>
          <w:lang w:val="en-US"/>
        </w:rPr>
        <w:t xml:space="preserve"> as well as </w:t>
      </w:r>
      <w:r w:rsidR="00EA33FA" w:rsidRPr="00A36A2E">
        <w:rPr>
          <w:rFonts w:ascii="Arial" w:eastAsia="Times New Roman" w:hAnsi="Arial" w:cs="Arial"/>
          <w:color w:val="auto"/>
          <w:lang w:val="en-US"/>
        </w:rPr>
        <w:t>Marco Scurria</w:t>
      </w:r>
      <w:r w:rsidR="00F037D8" w:rsidRPr="00631C1B">
        <w:rPr>
          <w:rFonts w:ascii="Arial" w:eastAsia="Times New Roman" w:hAnsi="Arial" w:cs="Arial"/>
          <w:color w:val="auto"/>
          <w:lang w:val="en-US"/>
        </w:rPr>
        <w:t xml:space="preserve"> </w:t>
      </w:r>
      <w:r w:rsidR="00EA33FA" w:rsidRPr="00A36A2E">
        <w:rPr>
          <w:rFonts w:ascii="Arial" w:eastAsia="Times New Roman" w:hAnsi="Arial" w:cs="Arial"/>
          <w:b w:val="0"/>
          <w:color w:val="auto"/>
          <w:lang w:val="en-US"/>
        </w:rPr>
        <w:t>(</w:t>
      </w:r>
      <w:r w:rsidR="007B5667" w:rsidRPr="00631C1B">
        <w:rPr>
          <w:rFonts w:ascii="Arial" w:eastAsia="Times New Roman" w:hAnsi="Arial" w:cs="Arial"/>
          <w:b w:val="0"/>
          <w:color w:val="auto"/>
          <w:lang w:val="en-US"/>
        </w:rPr>
        <w:t>Italy</w:t>
      </w:r>
      <w:r w:rsidR="002403A1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) and </w:t>
      </w:r>
      <w:r w:rsidR="002403A1" w:rsidRPr="00631C1B">
        <w:rPr>
          <w:rFonts w:ascii="Arial" w:eastAsia="Times New Roman" w:hAnsi="Arial" w:cs="Arial"/>
          <w:color w:val="auto"/>
          <w:lang w:val="en-US"/>
        </w:rPr>
        <w:t>Carlos Coelho</w:t>
      </w:r>
      <w:r w:rsidR="002403A1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(Portugal)</w:t>
      </w:r>
      <w:r w:rsidR="00F037D8" w:rsidRPr="00631C1B">
        <w:rPr>
          <w:rFonts w:ascii="Arial" w:eastAsia="Times New Roman" w:hAnsi="Arial" w:cs="Arial"/>
          <w:b w:val="0"/>
          <w:color w:val="auto"/>
          <w:lang w:val="en-US"/>
        </w:rPr>
        <w:t>,</w:t>
      </w:r>
      <w:r w:rsidR="002403A1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both of the </w:t>
      </w:r>
      <w:r w:rsidR="007B5667" w:rsidRPr="00631C1B">
        <w:rPr>
          <w:rFonts w:ascii="Arial" w:hAnsi="Arial" w:cs="Arial"/>
          <w:b w:val="0"/>
          <w:color w:val="auto"/>
        </w:rPr>
        <w:t xml:space="preserve">Group </w:t>
      </w:r>
      <w:r w:rsidR="00F037D8" w:rsidRPr="00631C1B">
        <w:rPr>
          <w:rFonts w:ascii="Arial" w:hAnsi="Arial" w:cs="Arial"/>
          <w:b w:val="0"/>
          <w:color w:val="auto"/>
        </w:rPr>
        <w:t>of the European People's Party (</w:t>
      </w:r>
      <w:r w:rsidR="002403A1" w:rsidRPr="00631C1B">
        <w:rPr>
          <w:rFonts w:ascii="Arial" w:hAnsi="Arial" w:cs="Arial"/>
          <w:b w:val="0"/>
          <w:color w:val="auto"/>
        </w:rPr>
        <w:t>Christian Democrats</w:t>
      </w:r>
      <w:r w:rsidR="00F037D8" w:rsidRPr="00631C1B">
        <w:rPr>
          <w:rFonts w:ascii="Arial" w:hAnsi="Arial" w:cs="Arial"/>
          <w:b w:val="0"/>
          <w:color w:val="auto"/>
        </w:rPr>
        <w:t>)</w:t>
      </w:r>
      <w:r w:rsidR="007B5667" w:rsidRPr="00631C1B">
        <w:rPr>
          <w:rFonts w:ascii="Arial" w:hAnsi="Arial" w:cs="Arial"/>
          <w:b w:val="0"/>
          <w:color w:val="auto"/>
        </w:rPr>
        <w:t xml:space="preserve">. </w:t>
      </w:r>
      <w:r w:rsidR="00293BD0" w:rsidRPr="00631C1B">
        <w:rPr>
          <w:rFonts w:ascii="Arial" w:hAnsi="Arial" w:cs="Arial"/>
          <w:b w:val="0"/>
          <w:color w:val="auto"/>
          <w:lang w:val="en-US"/>
        </w:rPr>
        <w:t>Accompanying the</w:t>
      </w:r>
      <w:r w:rsidR="00F037D8" w:rsidRPr="00631C1B">
        <w:rPr>
          <w:rFonts w:ascii="Arial" w:hAnsi="Arial" w:cs="Arial"/>
          <w:b w:val="0"/>
          <w:color w:val="auto"/>
          <w:lang w:val="en-US"/>
        </w:rPr>
        <w:t xml:space="preserve"> LIBE </w:t>
      </w:r>
      <w:r w:rsidR="00EF16DA">
        <w:rPr>
          <w:rFonts w:ascii="Arial" w:hAnsi="Arial" w:cs="Arial"/>
          <w:b w:val="0"/>
          <w:color w:val="auto"/>
          <w:lang w:val="en-US"/>
        </w:rPr>
        <w:t xml:space="preserve">delegates </w:t>
      </w:r>
      <w:r w:rsidR="00F037D8" w:rsidRPr="00631C1B">
        <w:rPr>
          <w:rFonts w:ascii="Arial" w:hAnsi="Arial" w:cs="Arial"/>
          <w:b w:val="0"/>
          <w:color w:val="auto"/>
          <w:lang w:val="en-US"/>
        </w:rPr>
        <w:t xml:space="preserve">will be </w:t>
      </w:r>
      <w:r w:rsidR="00F037D8" w:rsidRPr="00631C1B">
        <w:rPr>
          <w:rFonts w:ascii="Arial" w:eastAsia="Times New Roman" w:hAnsi="Arial" w:cs="Arial"/>
          <w:color w:val="auto"/>
          <w:lang w:val="en-US"/>
        </w:rPr>
        <w:t>Barbara Dürhkop</w:t>
      </w:r>
      <w:r w:rsidR="00F037D8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</w:t>
      </w:r>
      <w:r w:rsidR="00293BD0" w:rsidRPr="00631C1B">
        <w:rPr>
          <w:rFonts w:ascii="Arial" w:eastAsia="Times New Roman" w:hAnsi="Arial" w:cs="Arial"/>
          <w:color w:val="auto"/>
          <w:lang w:val="en-US"/>
        </w:rPr>
        <w:t>Dürhkop</w:t>
      </w:r>
      <w:r w:rsidR="00293BD0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(Spain) and </w:t>
      </w:r>
      <w:r w:rsidR="00293BD0" w:rsidRPr="00631C1B">
        <w:rPr>
          <w:rFonts w:ascii="Arial" w:eastAsia="Times New Roman" w:hAnsi="Arial" w:cs="Arial"/>
          <w:color w:val="auto"/>
          <w:lang w:val="en-US"/>
        </w:rPr>
        <w:t>Carla Rossi</w:t>
      </w:r>
      <w:r w:rsidR="00293BD0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(Italy),</w:t>
      </w:r>
      <w:r w:rsidR="00F037D8" w:rsidRPr="00631C1B">
        <w:rPr>
          <w:rFonts w:ascii="Arial" w:eastAsia="Times New Roman" w:hAnsi="Arial" w:cs="Arial"/>
          <w:b w:val="0"/>
          <w:color w:val="auto"/>
          <w:lang w:val="en-US"/>
        </w:rPr>
        <w:t xml:space="preserve"> </w:t>
      </w:r>
      <w:r w:rsidR="00293BD0" w:rsidRPr="00631C1B">
        <w:rPr>
          <w:rFonts w:ascii="Arial" w:eastAsia="Times New Roman" w:hAnsi="Arial" w:cs="Arial"/>
          <w:b w:val="0"/>
          <w:color w:val="auto"/>
          <w:lang w:val="en-US"/>
        </w:rPr>
        <w:t>members of the EMCDDA Management Board designated by the European Parli</w:t>
      </w:r>
      <w:r w:rsidR="002D1974">
        <w:rPr>
          <w:rFonts w:ascii="Arial" w:eastAsia="Times New Roman" w:hAnsi="Arial" w:cs="Arial"/>
          <w:b w:val="0"/>
          <w:color w:val="auto"/>
          <w:lang w:val="en-US"/>
        </w:rPr>
        <w:t>ament</w:t>
      </w:r>
      <w:r w:rsidR="00653766">
        <w:rPr>
          <w:rFonts w:ascii="Arial" w:eastAsia="Times New Roman" w:hAnsi="Arial" w:cs="Arial"/>
          <w:b w:val="0"/>
          <w:color w:val="auto"/>
          <w:lang w:val="en-US"/>
        </w:rPr>
        <w:t>.</w:t>
      </w:r>
      <w:r w:rsidR="00F051ED">
        <w:rPr>
          <w:rFonts w:ascii="Arial" w:eastAsia="Times New Roman" w:hAnsi="Arial" w:cs="Arial"/>
          <w:b w:val="0"/>
          <w:color w:val="auto"/>
          <w:lang w:val="en-US"/>
        </w:rPr>
        <w:t xml:space="preserve"> </w:t>
      </w:r>
      <w:proofErr w:type="spellStart"/>
      <w:r w:rsidR="00FB7A7F" w:rsidRPr="0027405B">
        <w:rPr>
          <w:rFonts w:ascii="Arial" w:hAnsi="Arial" w:cs="Arial"/>
          <w:color w:val="auto"/>
          <w:lang w:val="en-US"/>
        </w:rPr>
        <w:t>João</w:t>
      </w:r>
      <w:proofErr w:type="spellEnd"/>
      <w:r w:rsidR="00FB7A7F" w:rsidRPr="0027405B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FB7A7F" w:rsidRPr="0027405B">
        <w:rPr>
          <w:rFonts w:ascii="Arial" w:hAnsi="Arial" w:cs="Arial"/>
          <w:color w:val="auto"/>
          <w:lang w:val="en-US"/>
        </w:rPr>
        <w:t>Goulão</w:t>
      </w:r>
      <w:proofErr w:type="spellEnd"/>
      <w:r w:rsidR="00FB7A7F" w:rsidRPr="0027405B">
        <w:rPr>
          <w:rFonts w:ascii="Arial" w:hAnsi="Arial" w:cs="Arial"/>
          <w:color w:val="auto"/>
          <w:lang w:val="en-US"/>
        </w:rPr>
        <w:t>, Chairman of the EMCDDA Management Board</w:t>
      </w:r>
      <w:r w:rsidR="00DB1E8E" w:rsidRPr="00DB1E8E">
        <w:rPr>
          <w:rFonts w:ascii="Arial" w:hAnsi="Arial" w:cs="Arial"/>
          <w:b w:val="0"/>
          <w:color w:val="auto"/>
          <w:lang w:val="en-US"/>
        </w:rPr>
        <w:t>,</w:t>
      </w:r>
      <w:r w:rsidR="00FB7A7F" w:rsidRPr="0027405B">
        <w:rPr>
          <w:rFonts w:ascii="Arial" w:hAnsi="Arial" w:cs="Arial"/>
          <w:color w:val="auto"/>
          <w:lang w:val="en-US"/>
        </w:rPr>
        <w:t xml:space="preserve"> </w:t>
      </w:r>
      <w:r w:rsidR="00FB7A7F" w:rsidRPr="0027405B">
        <w:rPr>
          <w:rFonts w:ascii="Arial" w:hAnsi="Arial" w:cs="Arial"/>
          <w:b w:val="0"/>
          <w:color w:val="auto"/>
          <w:lang w:val="en-US"/>
        </w:rPr>
        <w:t xml:space="preserve">will also </w:t>
      </w:r>
      <w:r w:rsidR="004F3E87">
        <w:rPr>
          <w:rFonts w:ascii="Arial" w:hAnsi="Arial" w:cs="Arial"/>
          <w:b w:val="0"/>
          <w:color w:val="auto"/>
          <w:lang w:val="en-US"/>
        </w:rPr>
        <w:t>attend</w:t>
      </w:r>
      <w:r w:rsidR="00FB7A7F" w:rsidRPr="0027405B">
        <w:rPr>
          <w:rFonts w:ascii="Arial" w:hAnsi="Arial" w:cs="Arial"/>
          <w:b w:val="0"/>
          <w:color w:val="auto"/>
          <w:lang w:val="en-US"/>
        </w:rPr>
        <w:t>.</w:t>
      </w:r>
    </w:p>
    <w:p w:rsidR="00853019" w:rsidRDefault="0024313B" w:rsidP="00853019">
      <w:pPr>
        <w:pStyle w:val="Heading3"/>
        <w:rPr>
          <w:rFonts w:ascii="Arial" w:hAnsi="Arial" w:cs="Arial"/>
          <w:b w:val="0"/>
          <w:color w:val="auto"/>
          <w:lang w:val="en-US"/>
        </w:rPr>
      </w:pPr>
      <w:r w:rsidRPr="0024313B">
        <w:rPr>
          <w:rFonts w:ascii="Arial" w:hAnsi="Arial" w:cs="Arial"/>
          <w:b w:val="0"/>
          <w:color w:val="auto"/>
          <w:lang w:val="en-US"/>
        </w:rPr>
        <w:t xml:space="preserve">During the visit, the members will </w:t>
      </w:r>
      <w:r w:rsidR="002B7AB6">
        <w:rPr>
          <w:rFonts w:ascii="Arial" w:hAnsi="Arial" w:cs="Arial"/>
          <w:b w:val="0"/>
          <w:color w:val="auto"/>
          <w:lang w:val="en-US"/>
        </w:rPr>
        <w:t xml:space="preserve">be presented with the findings of the </w:t>
      </w:r>
      <w:r w:rsidR="002B7AB6" w:rsidRPr="002B7AB6">
        <w:rPr>
          <w:rFonts w:ascii="Arial" w:hAnsi="Arial" w:cs="Arial"/>
          <w:b w:val="0"/>
          <w:i/>
          <w:color w:val="auto"/>
          <w:lang w:val="en-US"/>
        </w:rPr>
        <w:t>2013 European Drug Report</w:t>
      </w:r>
      <w:r w:rsidR="002B7AB6">
        <w:rPr>
          <w:rFonts w:ascii="Arial" w:hAnsi="Arial" w:cs="Arial"/>
          <w:b w:val="0"/>
          <w:i/>
          <w:color w:val="auto"/>
          <w:lang w:val="en-US"/>
        </w:rPr>
        <w:t xml:space="preserve"> </w:t>
      </w:r>
      <w:r w:rsidR="002B7AB6">
        <w:rPr>
          <w:rFonts w:ascii="Arial" w:hAnsi="Arial" w:cs="Arial"/>
          <w:b w:val="0"/>
          <w:color w:val="auto"/>
          <w:lang w:val="en-US"/>
        </w:rPr>
        <w:t>and</w:t>
      </w:r>
      <w:r w:rsidR="00025085">
        <w:rPr>
          <w:rFonts w:ascii="Arial" w:hAnsi="Arial" w:cs="Arial"/>
          <w:b w:val="0"/>
          <w:color w:val="auto"/>
          <w:lang w:val="en-US"/>
        </w:rPr>
        <w:t xml:space="preserve"> with updates on t</w:t>
      </w:r>
      <w:r w:rsidR="002B7AB6">
        <w:rPr>
          <w:rFonts w:ascii="Arial" w:hAnsi="Arial" w:cs="Arial"/>
          <w:b w:val="0"/>
          <w:color w:val="auto"/>
          <w:lang w:val="en-US"/>
        </w:rPr>
        <w:t>he agency’s work in the areas of: new drugs; monitoring supply and supply reduction; best practice and international cooperation.</w:t>
      </w:r>
    </w:p>
    <w:p w:rsidR="00566AAA" w:rsidRDefault="00293BD0" w:rsidP="00714DDF">
      <w:pPr>
        <w:pStyle w:val="Heading3"/>
        <w:rPr>
          <w:rFonts w:ascii="Arial" w:hAnsi="Arial" w:cs="Arial"/>
          <w:b w:val="0"/>
          <w:color w:val="auto"/>
        </w:rPr>
      </w:pPr>
      <w:r w:rsidRPr="00631C1B">
        <w:rPr>
          <w:rFonts w:ascii="Arial" w:hAnsi="Arial" w:cs="Arial"/>
          <w:b w:val="0"/>
          <w:color w:val="auto"/>
        </w:rPr>
        <w:t xml:space="preserve">The </w:t>
      </w:r>
      <w:r w:rsidRPr="00631C1B">
        <w:rPr>
          <w:rFonts w:ascii="Arial" w:hAnsi="Arial" w:cs="Arial"/>
          <w:color w:val="auto"/>
        </w:rPr>
        <w:t xml:space="preserve">EMCDDA </w:t>
      </w:r>
      <w:r w:rsidRPr="00631C1B">
        <w:rPr>
          <w:rFonts w:ascii="Arial" w:hAnsi="Arial" w:cs="Arial"/>
          <w:b w:val="0"/>
          <w:color w:val="auto"/>
        </w:rPr>
        <w:t>has close working relationships with the European P</w:t>
      </w:r>
      <w:r w:rsidR="00CB006D">
        <w:rPr>
          <w:rFonts w:ascii="Arial" w:hAnsi="Arial" w:cs="Arial"/>
          <w:b w:val="0"/>
          <w:color w:val="auto"/>
        </w:rPr>
        <w:t>arliament</w:t>
      </w:r>
      <w:r w:rsidRPr="00631C1B">
        <w:rPr>
          <w:rFonts w:ascii="Arial" w:hAnsi="Arial" w:cs="Arial"/>
          <w:b w:val="0"/>
          <w:color w:val="auto"/>
        </w:rPr>
        <w:t>, mainly through the LIBE Committee</w:t>
      </w:r>
      <w:r w:rsidR="00631C1B" w:rsidRPr="00631C1B">
        <w:rPr>
          <w:rFonts w:ascii="Arial" w:hAnsi="Arial" w:cs="Arial"/>
          <w:b w:val="0"/>
          <w:color w:val="auto"/>
        </w:rPr>
        <w:t>,</w:t>
      </w:r>
      <w:r w:rsidRPr="00631C1B">
        <w:rPr>
          <w:rFonts w:ascii="Arial" w:hAnsi="Arial" w:cs="Arial"/>
          <w:b w:val="0"/>
          <w:color w:val="auto"/>
        </w:rPr>
        <w:t xml:space="preserve"> for content-related aspects, </w:t>
      </w:r>
      <w:r w:rsidR="00631C1B" w:rsidRPr="00631C1B">
        <w:rPr>
          <w:rFonts w:ascii="Arial" w:hAnsi="Arial" w:cs="Arial"/>
          <w:b w:val="0"/>
          <w:color w:val="auto"/>
        </w:rPr>
        <w:t>and</w:t>
      </w:r>
      <w:r w:rsidR="00853019">
        <w:rPr>
          <w:rFonts w:ascii="Arial" w:hAnsi="Arial" w:cs="Arial"/>
          <w:b w:val="0"/>
          <w:color w:val="auto"/>
        </w:rPr>
        <w:t xml:space="preserve"> </w:t>
      </w:r>
      <w:r w:rsidR="00631C1B" w:rsidRPr="00631C1B">
        <w:rPr>
          <w:rFonts w:ascii="Arial" w:hAnsi="Arial" w:cs="Arial"/>
          <w:b w:val="0"/>
          <w:color w:val="auto"/>
        </w:rPr>
        <w:t xml:space="preserve">through the </w:t>
      </w:r>
      <w:hyperlink r:id="rId9" w:history="1">
        <w:r w:rsidRPr="00631C1B">
          <w:rPr>
            <w:rStyle w:val="Hyperlink"/>
            <w:rFonts w:ascii="Arial" w:hAnsi="Arial" w:cs="Arial"/>
            <w:b w:val="0"/>
            <w:color w:val="auto"/>
            <w:u w:val="none"/>
          </w:rPr>
          <w:t>Committees on Budgets</w:t>
        </w:r>
      </w:hyperlink>
      <w:r w:rsidRPr="00631C1B">
        <w:rPr>
          <w:rFonts w:ascii="Arial" w:hAnsi="Arial" w:cs="Arial"/>
          <w:b w:val="0"/>
          <w:color w:val="auto"/>
        </w:rPr>
        <w:t xml:space="preserve"> (COBU) and </w:t>
      </w:r>
      <w:hyperlink r:id="rId10" w:history="1">
        <w:r w:rsidRPr="00631C1B">
          <w:rPr>
            <w:rStyle w:val="Hyperlink"/>
            <w:rFonts w:ascii="Arial" w:hAnsi="Arial" w:cs="Arial"/>
            <w:b w:val="0"/>
            <w:color w:val="auto"/>
            <w:u w:val="none"/>
          </w:rPr>
          <w:t>Budgetary Control</w:t>
        </w:r>
      </w:hyperlink>
      <w:r w:rsidRPr="00631C1B">
        <w:rPr>
          <w:rFonts w:ascii="Arial" w:hAnsi="Arial" w:cs="Arial"/>
          <w:b w:val="0"/>
          <w:color w:val="auto"/>
        </w:rPr>
        <w:t xml:space="preserve"> (CONT)</w:t>
      </w:r>
      <w:r w:rsidR="00853019" w:rsidRPr="00631C1B">
        <w:rPr>
          <w:rFonts w:ascii="Arial" w:hAnsi="Arial" w:cs="Arial"/>
          <w:b w:val="0"/>
          <w:color w:val="auto"/>
        </w:rPr>
        <w:t>,</w:t>
      </w:r>
      <w:r w:rsidR="00025085">
        <w:rPr>
          <w:rFonts w:ascii="Arial" w:hAnsi="Arial" w:cs="Arial"/>
          <w:b w:val="0"/>
          <w:color w:val="auto"/>
        </w:rPr>
        <w:t xml:space="preserve"> </w:t>
      </w:r>
      <w:r w:rsidR="00853019" w:rsidRPr="00631C1B">
        <w:rPr>
          <w:rFonts w:ascii="Arial" w:hAnsi="Arial" w:cs="Arial"/>
          <w:b w:val="0"/>
          <w:color w:val="auto"/>
        </w:rPr>
        <w:t>for budgetary matters</w:t>
      </w:r>
      <w:r w:rsidR="00631C1B" w:rsidRPr="00631C1B">
        <w:rPr>
          <w:rFonts w:ascii="Arial" w:hAnsi="Arial" w:cs="Arial"/>
          <w:b w:val="0"/>
          <w:color w:val="auto"/>
        </w:rPr>
        <w:t>.</w:t>
      </w:r>
      <w:r w:rsidR="00EF16DA">
        <w:rPr>
          <w:rFonts w:ascii="Arial" w:hAnsi="Arial" w:cs="Arial"/>
          <w:b w:val="0"/>
          <w:color w:val="auto"/>
        </w:rPr>
        <w:t xml:space="preserve"> </w:t>
      </w:r>
      <w:r w:rsidR="00D0745E">
        <w:rPr>
          <w:rFonts w:ascii="Arial" w:hAnsi="Arial" w:cs="Arial"/>
          <w:b w:val="0"/>
          <w:color w:val="auto"/>
        </w:rPr>
        <w:t xml:space="preserve">The </w:t>
      </w:r>
      <w:r w:rsidR="00025085">
        <w:rPr>
          <w:rFonts w:ascii="Arial" w:hAnsi="Arial" w:cs="Arial"/>
          <w:b w:val="0"/>
          <w:color w:val="auto"/>
        </w:rPr>
        <w:t xml:space="preserve">LIBE </w:t>
      </w:r>
      <w:r w:rsidR="00714DDF" w:rsidRPr="00EF16DA">
        <w:rPr>
          <w:rFonts w:ascii="Arial" w:hAnsi="Arial" w:cs="Arial"/>
          <w:b w:val="0"/>
          <w:color w:val="auto"/>
        </w:rPr>
        <w:t xml:space="preserve">Committee is </w:t>
      </w:r>
      <w:r w:rsidR="00714DDF">
        <w:rPr>
          <w:rFonts w:ascii="Arial" w:hAnsi="Arial" w:cs="Arial"/>
          <w:b w:val="0"/>
          <w:color w:val="auto"/>
        </w:rPr>
        <w:t>responsible for</w:t>
      </w:r>
      <w:r w:rsidR="00714DDF" w:rsidRPr="00EF16DA">
        <w:rPr>
          <w:rFonts w:ascii="Arial" w:hAnsi="Arial" w:cs="Arial"/>
          <w:b w:val="0"/>
          <w:color w:val="auto"/>
        </w:rPr>
        <w:t xml:space="preserve"> most of the legislation and democratic oversight for policies linked to the transformation of the European Union in the area of freedom, security and justice. </w:t>
      </w:r>
      <w:r w:rsidR="00025085">
        <w:rPr>
          <w:rFonts w:ascii="Arial" w:hAnsi="Arial" w:cs="Arial"/>
          <w:b w:val="0"/>
          <w:color w:val="auto"/>
        </w:rPr>
        <w:t xml:space="preserve">Every year, the agency presents its </w:t>
      </w:r>
      <w:r w:rsidR="00025085" w:rsidRPr="00CB006D">
        <w:rPr>
          <w:rFonts w:ascii="Arial" w:hAnsi="Arial" w:cs="Arial"/>
          <w:b w:val="0"/>
          <w:i/>
          <w:color w:val="auto"/>
        </w:rPr>
        <w:t>European Drug Report</w:t>
      </w:r>
      <w:r w:rsidR="00025085">
        <w:rPr>
          <w:rFonts w:ascii="Arial" w:hAnsi="Arial" w:cs="Arial"/>
          <w:b w:val="0"/>
          <w:i/>
          <w:color w:val="auto"/>
        </w:rPr>
        <w:t>,</w:t>
      </w:r>
      <w:r w:rsidR="00025085">
        <w:rPr>
          <w:rFonts w:ascii="Arial" w:hAnsi="Arial" w:cs="Arial"/>
          <w:b w:val="0"/>
          <w:color w:val="auto"/>
        </w:rPr>
        <w:t xml:space="preserve"> </w:t>
      </w:r>
      <w:r w:rsidR="00025085" w:rsidRPr="000D7724">
        <w:rPr>
          <w:rFonts w:ascii="Arial" w:hAnsi="Arial" w:cs="Arial"/>
          <w:b w:val="0"/>
          <w:i/>
          <w:color w:val="auto"/>
        </w:rPr>
        <w:t xml:space="preserve">General </w:t>
      </w:r>
      <w:r w:rsidR="0027405B">
        <w:rPr>
          <w:rFonts w:ascii="Arial" w:hAnsi="Arial" w:cs="Arial"/>
          <w:b w:val="0"/>
          <w:i/>
          <w:color w:val="auto"/>
        </w:rPr>
        <w:t>R</w:t>
      </w:r>
      <w:r w:rsidR="00025085" w:rsidRPr="000D7724">
        <w:rPr>
          <w:rFonts w:ascii="Arial" w:hAnsi="Arial" w:cs="Arial"/>
          <w:b w:val="0"/>
          <w:i/>
          <w:color w:val="auto"/>
        </w:rPr>
        <w:t xml:space="preserve">eport of </w:t>
      </w:r>
      <w:r w:rsidR="0027405B">
        <w:rPr>
          <w:rFonts w:ascii="Arial" w:hAnsi="Arial" w:cs="Arial"/>
          <w:b w:val="0"/>
          <w:i/>
          <w:color w:val="auto"/>
        </w:rPr>
        <w:t>A</w:t>
      </w:r>
      <w:r w:rsidR="00025085" w:rsidRPr="000D7724">
        <w:rPr>
          <w:rFonts w:ascii="Arial" w:hAnsi="Arial" w:cs="Arial"/>
          <w:b w:val="0"/>
          <w:i/>
          <w:color w:val="auto"/>
        </w:rPr>
        <w:t>ctivities</w:t>
      </w:r>
      <w:r w:rsidR="00025085">
        <w:rPr>
          <w:rFonts w:ascii="Arial" w:hAnsi="Arial" w:cs="Arial"/>
          <w:b w:val="0"/>
          <w:color w:val="auto"/>
        </w:rPr>
        <w:t xml:space="preserve"> and work programme to </w:t>
      </w:r>
      <w:r w:rsidR="007C6D63">
        <w:rPr>
          <w:rFonts w:ascii="Arial" w:hAnsi="Arial" w:cs="Arial"/>
          <w:b w:val="0"/>
          <w:color w:val="auto"/>
        </w:rPr>
        <w:t xml:space="preserve">the </w:t>
      </w:r>
      <w:r w:rsidR="007C6D63" w:rsidRPr="0027405B">
        <w:rPr>
          <w:rFonts w:ascii="Arial" w:hAnsi="Arial" w:cs="Arial"/>
          <w:b w:val="0"/>
          <w:color w:val="auto"/>
        </w:rPr>
        <w:t>European Parliament at the LIBE Committee meeting.</w:t>
      </w:r>
    </w:p>
    <w:p w:rsidR="00853019" w:rsidRPr="00853019" w:rsidRDefault="00025085" w:rsidP="00D0745E">
      <w:pPr>
        <w:pStyle w:val="Heading3"/>
        <w:rPr>
          <w:lang w:val="en-US"/>
        </w:rPr>
      </w:pPr>
      <w:r>
        <w:rPr>
          <w:rFonts w:ascii="Arial" w:hAnsi="Arial" w:cs="Arial"/>
          <w:b w:val="0"/>
          <w:color w:val="auto"/>
        </w:rPr>
        <w:t>This week’s</w:t>
      </w:r>
      <w:r w:rsidR="00D0745E">
        <w:rPr>
          <w:rFonts w:ascii="Arial" w:hAnsi="Arial" w:cs="Arial"/>
          <w:b w:val="0"/>
          <w:color w:val="auto"/>
        </w:rPr>
        <w:t xml:space="preserve"> visit will </w:t>
      </w:r>
      <w:r w:rsidR="00653766">
        <w:rPr>
          <w:rFonts w:ascii="Arial" w:hAnsi="Arial" w:cs="Arial"/>
          <w:b w:val="0"/>
          <w:color w:val="auto"/>
        </w:rPr>
        <w:t>also include</w:t>
      </w:r>
      <w:r w:rsidR="00D0745E">
        <w:rPr>
          <w:rFonts w:ascii="Arial" w:hAnsi="Arial" w:cs="Arial"/>
          <w:b w:val="0"/>
          <w:color w:val="auto"/>
        </w:rPr>
        <w:t xml:space="preserve"> discussions on: cooperation between the </w:t>
      </w:r>
      <w:r w:rsidR="00D0745E" w:rsidRPr="00D0745E">
        <w:rPr>
          <w:rFonts w:ascii="Arial" w:hAnsi="Arial" w:cs="Arial"/>
          <w:color w:val="auto"/>
        </w:rPr>
        <w:t xml:space="preserve">EMCDDA </w:t>
      </w:r>
      <w:r w:rsidR="00D0745E" w:rsidRPr="00D0745E">
        <w:rPr>
          <w:rFonts w:ascii="Arial" w:hAnsi="Arial" w:cs="Arial"/>
          <w:b w:val="0"/>
          <w:color w:val="auto"/>
        </w:rPr>
        <w:t>and the</w:t>
      </w:r>
      <w:r w:rsidR="00D0745E" w:rsidRPr="00D0745E">
        <w:rPr>
          <w:rFonts w:ascii="Arial" w:hAnsi="Arial" w:cs="Arial"/>
          <w:color w:val="auto"/>
        </w:rPr>
        <w:t xml:space="preserve"> European Parliament</w:t>
      </w:r>
      <w:r w:rsidR="00D0745E">
        <w:rPr>
          <w:rFonts w:ascii="Arial" w:hAnsi="Arial" w:cs="Arial"/>
          <w:b w:val="0"/>
          <w:color w:val="auto"/>
        </w:rPr>
        <w:t>; the implementation of a j</w:t>
      </w:r>
      <w:r w:rsidR="00D0745E" w:rsidRPr="00D0745E">
        <w:rPr>
          <w:rFonts w:ascii="Arial" w:hAnsi="Arial" w:cs="Arial"/>
          <w:b w:val="0"/>
          <w:color w:val="auto"/>
        </w:rPr>
        <w:t>oint statement of the European Parliament, the Council of the EU and European Commission on decentra</w:t>
      </w:r>
      <w:r w:rsidR="00D0745E">
        <w:rPr>
          <w:rFonts w:ascii="Arial" w:hAnsi="Arial" w:cs="Arial"/>
          <w:b w:val="0"/>
          <w:color w:val="auto"/>
        </w:rPr>
        <w:t>l</w:t>
      </w:r>
      <w:r w:rsidR="00D0745E" w:rsidRPr="00D0745E">
        <w:rPr>
          <w:rFonts w:ascii="Arial" w:hAnsi="Arial" w:cs="Arial"/>
          <w:b w:val="0"/>
          <w:color w:val="auto"/>
        </w:rPr>
        <w:t>ised agencies</w:t>
      </w:r>
      <w:r>
        <w:rPr>
          <w:rFonts w:ascii="Arial" w:hAnsi="Arial" w:cs="Arial"/>
          <w:b w:val="0"/>
          <w:color w:val="auto"/>
        </w:rPr>
        <w:t xml:space="preserve"> </w:t>
      </w:r>
      <w:r w:rsidRPr="00653766">
        <w:rPr>
          <w:rFonts w:ascii="Arial" w:hAnsi="Arial" w:cs="Arial"/>
          <w:b w:val="0"/>
          <w:color w:val="auto"/>
        </w:rPr>
        <w:t>(2012)</w:t>
      </w:r>
      <w:r w:rsidR="00D0745E" w:rsidRPr="00653766">
        <w:rPr>
          <w:rFonts w:ascii="Arial" w:hAnsi="Arial" w:cs="Arial"/>
          <w:b w:val="0"/>
          <w:color w:val="auto"/>
        </w:rPr>
        <w:t>;</w:t>
      </w:r>
      <w:r w:rsidR="00D0745E">
        <w:rPr>
          <w:rFonts w:ascii="Arial" w:hAnsi="Arial" w:cs="Arial"/>
          <w:b w:val="0"/>
          <w:color w:val="auto"/>
        </w:rPr>
        <w:t xml:space="preserve"> and cooperation between EU agencies active in the area of justice and home affairs (</w:t>
      </w:r>
      <w:r w:rsidR="007C6D63">
        <w:rPr>
          <w:rFonts w:ascii="Arial" w:hAnsi="Arial" w:cs="Arial"/>
          <w:b w:val="0"/>
          <w:color w:val="auto"/>
        </w:rPr>
        <w:t xml:space="preserve">in particular </w:t>
      </w:r>
      <w:r w:rsidR="00D0745E" w:rsidRPr="00566AAA">
        <w:rPr>
          <w:rFonts w:ascii="Arial" w:hAnsi="Arial" w:cs="Arial"/>
          <w:b w:val="0"/>
          <w:color w:val="auto"/>
        </w:rPr>
        <w:t>CEPOL</w:t>
      </w:r>
      <w:r w:rsidR="00D0745E">
        <w:rPr>
          <w:rFonts w:ascii="Arial" w:hAnsi="Arial" w:cs="Arial"/>
          <w:b w:val="0"/>
          <w:color w:val="auto"/>
        </w:rPr>
        <w:t xml:space="preserve">, EMCDDA, </w:t>
      </w:r>
      <w:proofErr w:type="spellStart"/>
      <w:r w:rsidR="00566AAA" w:rsidRPr="00566AAA">
        <w:rPr>
          <w:rFonts w:ascii="Arial" w:hAnsi="Arial" w:cs="Arial"/>
          <w:b w:val="0"/>
          <w:color w:val="auto"/>
        </w:rPr>
        <w:t>Eurojust</w:t>
      </w:r>
      <w:proofErr w:type="spellEnd"/>
      <w:r w:rsidR="00566AAA" w:rsidRPr="00566AAA">
        <w:rPr>
          <w:rFonts w:ascii="Arial" w:hAnsi="Arial" w:cs="Arial"/>
          <w:b w:val="0"/>
          <w:color w:val="auto"/>
        </w:rPr>
        <w:t xml:space="preserve">, Europol, </w:t>
      </w:r>
      <w:r w:rsidR="007C6D63">
        <w:rPr>
          <w:rFonts w:ascii="Arial" w:hAnsi="Arial" w:cs="Arial"/>
          <w:b w:val="0"/>
          <w:color w:val="auto"/>
        </w:rPr>
        <w:t xml:space="preserve">FRA and </w:t>
      </w:r>
      <w:proofErr w:type="spellStart"/>
      <w:r w:rsidR="007C6D63">
        <w:rPr>
          <w:rFonts w:ascii="Arial" w:hAnsi="Arial" w:cs="Arial"/>
          <w:b w:val="0"/>
          <w:color w:val="auto"/>
        </w:rPr>
        <w:t>F</w:t>
      </w:r>
      <w:r w:rsidR="00566AAA" w:rsidRPr="00566AAA">
        <w:rPr>
          <w:rFonts w:ascii="Arial" w:hAnsi="Arial" w:cs="Arial"/>
          <w:b w:val="0"/>
          <w:color w:val="auto"/>
        </w:rPr>
        <w:t>rontex</w:t>
      </w:r>
      <w:proofErr w:type="spellEnd"/>
      <w:r w:rsidR="00566AAA">
        <w:rPr>
          <w:rFonts w:ascii="Arial" w:hAnsi="Arial" w:cs="Arial"/>
          <w:b w:val="0"/>
          <w:color w:val="auto"/>
        </w:rPr>
        <w:t>)</w:t>
      </w:r>
      <w:r w:rsidR="00D0745E">
        <w:rPr>
          <w:rFonts w:ascii="Arial" w:hAnsi="Arial" w:cs="Arial"/>
          <w:b w:val="0"/>
          <w:color w:val="auto"/>
        </w:rPr>
        <w:t>.</w:t>
      </w:r>
      <w:r w:rsidR="00566AAA">
        <w:rPr>
          <w:rFonts w:ascii="Arial" w:hAnsi="Arial" w:cs="Arial"/>
          <w:b w:val="0"/>
          <w:color w:val="auto"/>
        </w:rPr>
        <w:t xml:space="preserve"> </w:t>
      </w:r>
    </w:p>
    <w:p w:rsidR="00714DDF" w:rsidRDefault="00714DDF" w:rsidP="00714DDF">
      <w:pPr>
        <w:rPr>
          <w:lang w:val="en-US"/>
        </w:rPr>
      </w:pPr>
    </w:p>
    <w:p w:rsidR="009E4660" w:rsidRPr="009E4660" w:rsidRDefault="009E4660" w:rsidP="00714DDF">
      <w:pPr>
        <w:rPr>
          <w:b/>
          <w:color w:val="002060"/>
          <w:lang w:val="en-US"/>
        </w:rPr>
      </w:pPr>
      <w:r w:rsidRPr="009E4660">
        <w:rPr>
          <w:b/>
          <w:color w:val="002060"/>
          <w:lang w:val="en-US"/>
        </w:rPr>
        <w:t>Notes</w:t>
      </w:r>
    </w:p>
    <w:p w:rsidR="009E4660" w:rsidRPr="002D1974" w:rsidRDefault="009E4660" w:rsidP="00653766">
      <w:pPr>
        <w:spacing w:after="120"/>
        <w:rPr>
          <w:lang w:val="en-US"/>
        </w:rPr>
      </w:pPr>
      <w:r w:rsidRPr="002D1974">
        <w:rPr>
          <w:lang w:val="en-US"/>
        </w:rPr>
        <w:t xml:space="preserve">For more on EMCDDA relations with the European Parliament, see </w:t>
      </w:r>
      <w:hyperlink r:id="rId11" w:history="1">
        <w:r w:rsidRPr="002D1974">
          <w:rPr>
            <w:rStyle w:val="Hyperlink"/>
            <w:u w:val="none"/>
            <w:lang w:val="en-US"/>
          </w:rPr>
          <w:t>www.emcdda.europa.eu/about/partners/ep</w:t>
        </w:r>
      </w:hyperlink>
    </w:p>
    <w:p w:rsidR="009E4660" w:rsidRPr="002D1974" w:rsidRDefault="009E4660" w:rsidP="00653766">
      <w:pPr>
        <w:spacing w:after="120"/>
        <w:rPr>
          <w:lang w:val="en-US"/>
        </w:rPr>
      </w:pPr>
      <w:r w:rsidRPr="002D1974">
        <w:rPr>
          <w:lang w:val="en-US"/>
        </w:rPr>
        <w:t xml:space="preserve">For more on the LIBE Committee, see </w:t>
      </w:r>
      <w:hyperlink r:id="rId12" w:history="1">
        <w:r w:rsidRPr="002D1974">
          <w:rPr>
            <w:rStyle w:val="Hyperlink"/>
            <w:u w:val="none"/>
            <w:lang w:val="en-US"/>
          </w:rPr>
          <w:t>www.europarl.europa.eu/committees/en/libe/home.html</w:t>
        </w:r>
      </w:hyperlink>
    </w:p>
    <w:p w:rsidR="002D1974" w:rsidRPr="002D1974" w:rsidRDefault="002D1974" w:rsidP="00653766">
      <w:pPr>
        <w:spacing w:after="120"/>
        <w:rPr>
          <w:lang w:val="en-US"/>
        </w:rPr>
      </w:pPr>
      <w:r w:rsidRPr="002D1974">
        <w:rPr>
          <w:lang w:val="en-US"/>
        </w:rPr>
        <w:t xml:space="preserve">For more on the EP office in Portugal, see </w:t>
      </w:r>
      <w:hyperlink r:id="rId13" w:history="1">
        <w:r w:rsidRPr="002D1974">
          <w:rPr>
            <w:rStyle w:val="Hyperlink"/>
            <w:u w:val="none"/>
            <w:lang w:val="en-US"/>
          </w:rPr>
          <w:t>http://www.parleurop.pt/view/pt/entrada.htm</w:t>
        </w:r>
      </w:hyperlink>
    </w:p>
    <w:p w:rsidR="006B06FE" w:rsidRPr="00793A5F" w:rsidRDefault="00025085" w:rsidP="00653766">
      <w:pPr>
        <w:spacing w:after="120"/>
        <w:rPr>
          <w:rFonts w:cs="Arial"/>
          <w:lang w:val="en-US"/>
        </w:rPr>
      </w:pPr>
      <w:r w:rsidRPr="002D1974">
        <w:rPr>
          <w:lang w:val="en-US"/>
        </w:rPr>
        <w:t xml:space="preserve">For more on the EU agencies, see </w:t>
      </w:r>
      <w:hyperlink r:id="rId14" w:history="1">
        <w:r w:rsidRPr="002D1974">
          <w:rPr>
            <w:rStyle w:val="Hyperlink"/>
            <w:u w:val="none"/>
            <w:lang w:val="en-US"/>
          </w:rPr>
          <w:t>http://europa.eu/about-eu/agencies/index_en.htm</w:t>
        </w:r>
      </w:hyperlink>
    </w:p>
    <w:sectPr w:rsidR="006B06FE" w:rsidRPr="00793A5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552" w:right="1021" w:bottom="1701" w:left="1021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C4" w:rsidRDefault="00D251C4">
      <w:pPr>
        <w:spacing w:after="0" w:line="240" w:lineRule="auto"/>
      </w:pPr>
      <w:r>
        <w:separator/>
      </w:r>
    </w:p>
  </w:endnote>
  <w:endnote w:type="continuationSeparator" w:id="0">
    <w:p w:rsidR="00D251C4" w:rsidRDefault="00D2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E" w:rsidRDefault="00284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6FE" w:rsidRDefault="006B06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E" w:rsidRDefault="00284E03">
    <w:pPr>
      <w:pStyle w:val="Footer"/>
      <w:framePr w:wrap="around" w:vAnchor="page" w:hAnchor="page" w:x="10802" w:y="1553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22F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6FE" w:rsidRDefault="00284E03">
    <w:pPr>
      <w:pStyle w:val="Footer"/>
      <w:ind w:right="360"/>
    </w:pPr>
    <w:r>
      <w:fldChar w:fldCharType="begin"/>
    </w:r>
    <w:r>
      <w:instrText xml:space="preserve"> MACROBUTTON event [Events Title] </w:instrText>
    </w:r>
    <w:r>
      <w:fldChar w:fldCharType="end"/>
    </w:r>
  </w:p>
  <w:p w:rsidR="006B06FE" w:rsidRDefault="006B06FE">
    <w:pPr>
      <w:pStyle w:val="Footer"/>
      <w:ind w:right="360"/>
    </w:pPr>
  </w:p>
  <w:p w:rsidR="006B06FE" w:rsidRDefault="006B06FE">
    <w:pPr>
      <w:pStyle w:val="Footer"/>
      <w:ind w:right="360"/>
    </w:pPr>
  </w:p>
  <w:p w:rsidR="006B06FE" w:rsidRDefault="006B06F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506"/>
    </w:tblGrid>
    <w:tr w:rsidR="006B06FE">
      <w:tc>
        <w:tcPr>
          <w:tcW w:w="7371" w:type="dxa"/>
        </w:tcPr>
        <w:p w:rsidR="00190773" w:rsidRPr="00653766" w:rsidRDefault="00190773" w:rsidP="00190773">
          <w:pPr>
            <w:pStyle w:val="Footer"/>
            <w:spacing w:line="200" w:lineRule="exact"/>
            <w:rPr>
              <w:rFonts w:cs="Arial"/>
              <w:szCs w:val="16"/>
              <w:lang w:val="pt-PT"/>
            </w:rPr>
          </w:pPr>
          <w:r w:rsidRPr="00653766">
            <w:rPr>
              <w:rFonts w:cs="Arial"/>
              <w:szCs w:val="16"/>
              <w:lang w:val="pt-PT"/>
            </w:rPr>
            <w:t xml:space="preserve">Contact: Kathy Robertson, Media relations </w:t>
          </w:r>
          <w:r w:rsidRPr="00653766">
            <w:rPr>
              <w:rStyle w:val="Bullettoseparatelanguage1"/>
              <w:rFonts w:cs="Arial"/>
              <w:sz w:val="16"/>
              <w:szCs w:val="16"/>
              <w:lang w:val="pt-PT"/>
            </w:rPr>
            <w:t>•</w:t>
          </w:r>
          <w:r w:rsidRPr="00653766">
            <w:rPr>
              <w:rFonts w:cs="Arial"/>
              <w:szCs w:val="16"/>
              <w:lang w:val="pt-PT"/>
            </w:rPr>
            <w:t xml:space="preserve"> </w:t>
          </w:r>
          <w:r w:rsidRPr="00653766">
            <w:rPr>
              <w:rFonts w:cs="Arial"/>
              <w:color w:val="0000FF"/>
              <w:szCs w:val="16"/>
              <w:lang w:val="pt-PT"/>
            </w:rPr>
            <w:t>Kathryn.Robertson@emcdda.europa.eu</w:t>
          </w:r>
        </w:p>
        <w:p w:rsidR="006B06FE" w:rsidRPr="00190773" w:rsidRDefault="004D522F" w:rsidP="00190773">
          <w:pPr>
            <w:pStyle w:val="Footer"/>
            <w:rPr>
              <w:lang w:val="pt-PT"/>
            </w:rPr>
          </w:pPr>
          <w:r>
            <w:rPr>
              <w:rFonts w:cs="Arial"/>
              <w:szCs w:val="16"/>
              <w:lang w:val="pt-PT"/>
            </w:rPr>
            <w:t>P</w:t>
          </w:r>
          <w:r w:rsidR="00190773" w:rsidRPr="00190773">
            <w:rPr>
              <w:rFonts w:cs="Arial"/>
              <w:szCs w:val="16"/>
              <w:lang w:val="pt-PT"/>
            </w:rPr>
            <w:t>r</w:t>
          </w:r>
          <w:r>
            <w:rPr>
              <w:rFonts w:cs="Arial"/>
              <w:szCs w:val="16"/>
              <w:lang w:val="pt-PT"/>
            </w:rPr>
            <w:t>a</w:t>
          </w:r>
          <w:r w:rsidR="00190773" w:rsidRPr="00190773">
            <w:rPr>
              <w:rFonts w:cs="Arial"/>
              <w:szCs w:val="16"/>
              <w:lang w:val="pt-PT"/>
            </w:rPr>
            <w:t xml:space="preserve">ça Europa 1, </w:t>
          </w:r>
          <w:r w:rsidR="00190773" w:rsidRPr="00D6078C">
            <w:rPr>
              <w:rFonts w:cs="Arial"/>
              <w:szCs w:val="16"/>
              <w:lang w:val="pt-PT"/>
            </w:rPr>
            <w:t xml:space="preserve">Cais do Sodré, 1249-289 Lisbon, Portugal </w:t>
          </w:r>
          <w:r w:rsidR="00190773" w:rsidRPr="00D6078C">
            <w:rPr>
              <w:rStyle w:val="Bullettoseparatelanguage1"/>
              <w:rFonts w:cs="Arial"/>
              <w:sz w:val="16"/>
              <w:szCs w:val="16"/>
              <w:lang w:val="pt-PT"/>
            </w:rPr>
            <w:t>•</w:t>
          </w:r>
          <w:r w:rsidR="00190773" w:rsidRPr="00D6078C">
            <w:rPr>
              <w:rFonts w:cs="Arial"/>
              <w:szCs w:val="16"/>
              <w:lang w:val="pt-PT"/>
            </w:rPr>
            <w:t xml:space="preserve"> Tel. </w:t>
          </w:r>
          <w:r w:rsidR="00190773" w:rsidRPr="00190773">
            <w:rPr>
              <w:rFonts w:cs="Arial"/>
              <w:szCs w:val="16"/>
              <w:lang w:val="pt-PT"/>
            </w:rPr>
            <w:t xml:space="preserve">(351) 211 21 02 00 </w:t>
          </w:r>
          <w:r w:rsidR="00190773" w:rsidRPr="00190773">
            <w:rPr>
              <w:rFonts w:cs="Arial"/>
              <w:szCs w:val="16"/>
              <w:lang w:val="pt-PT"/>
            </w:rPr>
            <w:br/>
          </w:r>
          <w:hyperlink r:id="rId1" w:history="1">
            <w:r w:rsidR="00190773" w:rsidRPr="00190773">
              <w:rPr>
                <w:rStyle w:val="Hyperlink"/>
                <w:rFonts w:cs="Arial"/>
                <w:szCs w:val="16"/>
                <w:u w:val="none"/>
                <w:lang w:val="pt-PT"/>
              </w:rPr>
              <w:t>press@emcdda.europa.eu</w:t>
            </w:r>
          </w:hyperlink>
          <w:r w:rsidR="00190773" w:rsidRPr="00190773">
            <w:rPr>
              <w:rFonts w:cs="Arial"/>
              <w:szCs w:val="16"/>
              <w:lang w:val="pt-PT"/>
            </w:rPr>
            <w:t xml:space="preserve"> </w:t>
          </w:r>
          <w:r w:rsidR="00190773" w:rsidRPr="00190773">
            <w:rPr>
              <w:rStyle w:val="Bullettoseparatelanguage1"/>
              <w:rFonts w:cs="Arial"/>
              <w:sz w:val="16"/>
              <w:szCs w:val="16"/>
              <w:lang w:val="pt-PT"/>
            </w:rPr>
            <w:t>•</w:t>
          </w:r>
          <w:r w:rsidR="00190773" w:rsidRPr="00190773">
            <w:rPr>
              <w:rFonts w:cs="Arial"/>
              <w:szCs w:val="16"/>
              <w:lang w:val="pt-PT"/>
            </w:rPr>
            <w:t xml:space="preserve"> </w:t>
          </w:r>
          <w:hyperlink r:id="rId2" w:history="1">
            <w:r w:rsidR="00190773" w:rsidRPr="00190773">
              <w:rPr>
                <w:rStyle w:val="Hyperlink"/>
                <w:rFonts w:cs="Arial"/>
                <w:szCs w:val="16"/>
                <w:u w:val="none"/>
                <w:lang w:val="pt-PT"/>
              </w:rPr>
              <w:t>www.emcdda.europa.eu</w:t>
            </w:r>
          </w:hyperlink>
        </w:p>
      </w:tc>
      <w:tc>
        <w:tcPr>
          <w:tcW w:w="2506" w:type="dxa"/>
        </w:tcPr>
        <w:p w:rsidR="006B06FE" w:rsidRDefault="00190773">
          <w:pPr>
            <w:pStyle w:val="Footer"/>
            <w:jc w:val="right"/>
          </w:pPr>
          <w:r>
            <w:t>No4/2013</w:t>
          </w:r>
        </w:p>
      </w:tc>
    </w:tr>
  </w:tbl>
  <w:p w:rsidR="006B06FE" w:rsidRDefault="00284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648335</wp:posOffset>
              </wp:positionH>
              <wp:positionV relativeFrom="page">
                <wp:posOffset>9649460</wp:posOffset>
              </wp:positionV>
              <wp:extent cx="626427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59.8pt" to="544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" o:allowincell="f" strokecolor="#96969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C4" w:rsidRDefault="00D251C4">
      <w:pPr>
        <w:spacing w:after="0" w:line="240" w:lineRule="auto"/>
      </w:pPr>
      <w:r>
        <w:separator/>
      </w:r>
    </w:p>
  </w:footnote>
  <w:footnote w:type="continuationSeparator" w:id="0">
    <w:p w:rsidR="00D251C4" w:rsidRDefault="00D2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E" w:rsidRDefault="00284E03">
    <w:pPr>
      <w:pStyle w:val="Header"/>
      <w:tabs>
        <w:tab w:val="clear" w:pos="4153"/>
        <w:tab w:val="clear" w:pos="8306"/>
        <w:tab w:val="right" w:pos="9781"/>
      </w:tabs>
    </w:pPr>
    <w:r>
      <w:fldChar w:fldCharType="begin"/>
    </w:r>
    <w:r>
      <w:instrText xml:space="preserve"> MACROBUTTON theme [Click and type the theme] </w:instrText>
    </w:r>
    <w:r>
      <w:fldChar w:fldCharType="end"/>
    </w:r>
    <w:r>
      <w:tab/>
    </w:r>
    <w:r>
      <w:fldChar w:fldCharType="begin"/>
    </w:r>
    <w:r>
      <w:instrText xml:space="preserve"> MACROBUTTON date [Click and type date]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FE" w:rsidRDefault="00284E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648335</wp:posOffset>
          </wp:positionH>
          <wp:positionV relativeFrom="page">
            <wp:posOffset>720090</wp:posOffset>
          </wp:positionV>
          <wp:extent cx="2646045" cy="621030"/>
          <wp:effectExtent l="0" t="0" r="1905" b="7620"/>
          <wp:wrapNone/>
          <wp:docPr id="4" name="Picture 4" descr="\\Xserver\work\Dutton Merrifield\646_Emcdda templates\Supplied 7-10-02\oustanding templts for operandi\logo_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Xserver\work\Dutton Merrifield\646_Emcdda templates\Supplied 7-10-02\oustanding templts for operandi\logo_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648335</wp:posOffset>
          </wp:positionH>
          <wp:positionV relativeFrom="page">
            <wp:posOffset>1764030</wp:posOffset>
          </wp:positionV>
          <wp:extent cx="4787900" cy="228600"/>
          <wp:effectExtent l="0" t="0" r="0" b="0"/>
          <wp:wrapNone/>
          <wp:docPr id="9" name="Picture 9" descr="\\Xserver\work\Dutton Merrifield\646_Emcdda templates\Supplied 7-10-02\oustanding templts for operandi\presstitle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Xserver\work\Dutton Merrifield\646_Emcdda templates\Supplied 7-10-02\oustanding templts for operandi\presstitle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648335</wp:posOffset>
              </wp:positionH>
              <wp:positionV relativeFrom="page">
                <wp:posOffset>2088515</wp:posOffset>
              </wp:positionV>
              <wp:extent cx="622808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164.45pt" to="541.4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" o:allowincell="f" strokecolor="#969696" strokeweight="1pt">
              <w10:wrap anchorx="page" anchory="page"/>
            </v:line>
          </w:pict>
        </mc:Fallback>
      </mc:AlternateContent>
    </w: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</w:pPr>
  </w:p>
  <w:p w:rsidR="006B06FE" w:rsidRDefault="006B06FE">
    <w:pPr>
      <w:pStyle w:val="Header"/>
      <w:spacing w:line="36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7AE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E3FCB"/>
    <w:multiLevelType w:val="singleLevel"/>
    <w:tmpl w:val="65167B3A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6FC11F5F"/>
    <w:multiLevelType w:val="multilevel"/>
    <w:tmpl w:val="867C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62"/>
    <w:rsid w:val="00025085"/>
    <w:rsid w:val="000D7724"/>
    <w:rsid w:val="0012143D"/>
    <w:rsid w:val="00190773"/>
    <w:rsid w:val="002403A1"/>
    <w:rsid w:val="0024313B"/>
    <w:rsid w:val="0027405B"/>
    <w:rsid w:val="00284E03"/>
    <w:rsid w:val="00293BD0"/>
    <w:rsid w:val="002B7AB6"/>
    <w:rsid w:val="002D1974"/>
    <w:rsid w:val="00415060"/>
    <w:rsid w:val="004D522F"/>
    <w:rsid w:val="004F3E87"/>
    <w:rsid w:val="004F5E89"/>
    <w:rsid w:val="00566AAA"/>
    <w:rsid w:val="005932FA"/>
    <w:rsid w:val="005B70F3"/>
    <w:rsid w:val="00631C1B"/>
    <w:rsid w:val="00653766"/>
    <w:rsid w:val="006B06FE"/>
    <w:rsid w:val="00714DDF"/>
    <w:rsid w:val="00793A5F"/>
    <w:rsid w:val="00797D2C"/>
    <w:rsid w:val="007B5667"/>
    <w:rsid w:val="007C6D63"/>
    <w:rsid w:val="00853019"/>
    <w:rsid w:val="009E4660"/>
    <w:rsid w:val="00BC4835"/>
    <w:rsid w:val="00C91A62"/>
    <w:rsid w:val="00CB006D"/>
    <w:rsid w:val="00CC60B1"/>
    <w:rsid w:val="00D0745E"/>
    <w:rsid w:val="00D251C4"/>
    <w:rsid w:val="00DB1E8E"/>
    <w:rsid w:val="00EA33FA"/>
    <w:rsid w:val="00EF16DA"/>
    <w:rsid w:val="00F037D8"/>
    <w:rsid w:val="00F051ED"/>
    <w:rsid w:val="00F54E55"/>
    <w:rsid w:val="00F65BED"/>
    <w:rsid w:val="00F81FB7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932F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3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74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5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5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5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932F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3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74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05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05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05B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05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leurop.pt/view/pt/entrada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uroparl.europa.eu/committees/en/libe/home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bout/partners/e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uroparl.europa.eu/activities/committees/homeCom.do?language=EN&amp;body=CONT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europarl.europa.eu/activities/committees/homeCom.do?language=EN&amp;body=BUDG" TargetMode="External"/><Relationship Id="rId14" Type="http://schemas.openxmlformats.org/officeDocument/2006/relationships/hyperlink" Target="http://europa.eu/about-eu/agencies/index_en.ht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cdda.europa.eu" TargetMode="External"/><Relationship Id="rId1" Type="http://schemas.openxmlformats.org/officeDocument/2006/relationships/hyperlink" Target="mailto:press@emcdda.europa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Word\_NEWS_MATERIAL\News_factsheet\F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F31F-F420-4487-BFA8-C94DDB4A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Fact.dotx</Template>
  <TotalTime>0</TotalTime>
  <Pages>1</Pages>
  <Words>381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fact sheet template</vt:lpstr>
    </vt:vector>
  </TitlesOfParts>
  <Company>EMCDDA</Company>
  <LinksUpToDate>false</LinksUpToDate>
  <CharactersWithSpaces>3095</CharactersWithSpaces>
  <SharedDoc>false</SharedDoc>
  <HLinks>
    <vt:vector size="12" baseType="variant">
      <vt:variant>
        <vt:i4>2687090</vt:i4>
      </vt:variant>
      <vt:variant>
        <vt:i4>-1</vt:i4>
      </vt:variant>
      <vt:variant>
        <vt:i4>1028</vt:i4>
      </vt:variant>
      <vt:variant>
        <vt:i4>1</vt:i4>
      </vt:variant>
      <vt:variant>
        <vt:lpwstr>\\Xserver\work\Dutton Merrifield\646_Emcdda templates\Supplied 7-10-02\oustanding templts for operandi\logo_gb.bmp</vt:lpwstr>
      </vt:variant>
      <vt:variant>
        <vt:lpwstr/>
      </vt:variant>
      <vt:variant>
        <vt:i4>5111921</vt:i4>
      </vt:variant>
      <vt:variant>
        <vt:i4>-1</vt:i4>
      </vt:variant>
      <vt:variant>
        <vt:i4>1033</vt:i4>
      </vt:variant>
      <vt:variant>
        <vt:i4>1</vt:i4>
      </vt:variant>
      <vt:variant>
        <vt:lpwstr>\\Xserver\work\Dutton Merrifield\646_Emcdda templates\Supplied 7-10-02\oustanding templts for operandi\presstitle2.bmp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fact sheet template</dc:title>
  <dc:subject/>
  <dc:creator>Kathryn Robertson</dc:creator>
  <cp:keywords/>
  <dc:description>Developed by Operandi</dc:description>
  <cp:lastModifiedBy>Olga Kalomenidu</cp:lastModifiedBy>
  <cp:revision>2</cp:revision>
  <cp:lastPrinted>2013-07-16T15:33:00Z</cp:lastPrinted>
  <dcterms:created xsi:type="dcterms:W3CDTF">2013-07-16T15:34:00Z</dcterms:created>
  <dcterms:modified xsi:type="dcterms:W3CDTF">2013-07-16T15:34:00Z</dcterms:modified>
</cp:coreProperties>
</file>