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70" w:rightFromText="170" w:vertAnchor="page" w:horzAnchor="margin" w:tblpXSpec="center" w:tblpY="710"/>
        <w:tblW w:w="55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897"/>
        <w:gridCol w:w="5435"/>
      </w:tblGrid>
      <w:tr w:rsidR="00EE23CC" w14:paraId="589D9E6C" w14:textId="77777777" w:rsidTr="007A51E3">
        <w:trPr>
          <w:trHeight w:val="1695"/>
        </w:trPr>
        <w:tc>
          <w:tcPr>
            <w:tcW w:w="2370" w:type="pct"/>
          </w:tcPr>
          <w:p w14:paraId="53A5B356" w14:textId="77777777" w:rsidR="00EE23CC" w:rsidRDefault="00EE23CC" w:rsidP="00EE23CC">
            <w:r>
              <w:rPr>
                <w:noProof/>
                <w:lang w:val="it-IT" w:eastAsia="it-IT"/>
              </w:rPr>
              <w:drawing>
                <wp:inline distT="0" distB="0" distL="0" distR="0" wp14:anchorId="0FFC28DE" wp14:editId="57B88777">
                  <wp:extent cx="2588260" cy="611505"/>
                  <wp:effectExtent l="19050" t="19050" r="21590" b="171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260" cy="611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pct"/>
          </w:tcPr>
          <w:p w14:paraId="16DDDE16" w14:textId="77777777" w:rsidR="00EE23CC" w:rsidRDefault="007A51E3" w:rsidP="00EE23CC"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8240" behindDoc="0" locked="0" layoutInCell="1" allowOverlap="1" wp14:anchorId="5D31D09F" wp14:editId="5B1D4F48">
                  <wp:simplePos x="3600450" y="447675"/>
                  <wp:positionH relativeFrom="margin">
                    <wp:posOffset>4787265</wp:posOffset>
                  </wp:positionH>
                  <wp:positionV relativeFrom="margin">
                    <wp:align>center</wp:align>
                  </wp:positionV>
                  <wp:extent cx="1828800" cy="74358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A8_Logo ESPAD_CMYK_600x24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14:paraId="1B722E5F" w14:textId="77777777" w:rsidTr="001F70B4">
        <w:trPr>
          <w:trHeight w:val="1304"/>
        </w:trPr>
        <w:tc>
          <w:tcPr>
            <w:tcW w:w="12796" w:type="dxa"/>
            <w:vAlign w:val="bottom"/>
          </w:tcPr>
          <w:p w14:paraId="31D38A6C" w14:textId="77777777" w:rsidR="00EE23CC" w:rsidRDefault="001F70B4" w:rsidP="001F70B4">
            <w:r>
              <w:rPr>
                <w:noProof/>
                <w:lang w:val="it-IT" w:eastAsia="it-IT"/>
              </w:rPr>
              <w:drawing>
                <wp:inline distT="0" distB="0" distL="0" distR="0" wp14:anchorId="0E777019" wp14:editId="17143AFD">
                  <wp:extent cx="7562850" cy="9239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69C3E3" w14:textId="77777777" w:rsidR="00A16B77" w:rsidRPr="00135EBB" w:rsidRDefault="00C07735" w:rsidP="00830547">
      <w:pPr>
        <w:pStyle w:val="newsTitle"/>
        <w:spacing w:before="140"/>
        <w:rPr>
          <w:b/>
          <w:sz w:val="22"/>
        </w:rPr>
      </w:pPr>
      <w:r w:rsidRPr="00135EBB">
        <w:rPr>
          <w:sz w:val="22"/>
        </w:rPr>
        <w:t xml:space="preserve">save the date </w:t>
      </w:r>
      <w:r w:rsidR="00B03CC1" w:rsidRPr="00135EBB">
        <w:rPr>
          <w:sz w:val="22"/>
        </w:rPr>
        <w:t xml:space="preserve">— </w:t>
      </w:r>
      <w:r w:rsidRPr="00135EBB">
        <w:rPr>
          <w:sz w:val="22"/>
        </w:rPr>
        <w:t>12 november</w:t>
      </w:r>
      <w:r w:rsidR="003A20AE" w:rsidRPr="00135EBB">
        <w:rPr>
          <w:sz w:val="22"/>
        </w:rPr>
        <w:t xml:space="preserve">: LATEST </w:t>
      </w:r>
      <w:r w:rsidR="0062489F" w:rsidRPr="00135EBB">
        <w:rPr>
          <w:sz w:val="22"/>
        </w:rPr>
        <w:t>espa</w:t>
      </w:r>
      <w:r w:rsidR="00135EBB" w:rsidRPr="00135EBB">
        <w:rPr>
          <w:sz w:val="22"/>
        </w:rPr>
        <w:t xml:space="preserve">D </w:t>
      </w:r>
      <w:r w:rsidR="008D713D" w:rsidRPr="00135EBB">
        <w:rPr>
          <w:sz w:val="22"/>
        </w:rPr>
        <w:t>re</w:t>
      </w:r>
      <w:r w:rsidRPr="00135EBB">
        <w:rPr>
          <w:sz w:val="22"/>
        </w:rPr>
        <w:t xml:space="preserve">port </w:t>
      </w:r>
    </w:p>
    <w:p w14:paraId="228C98FC" w14:textId="77777777" w:rsidR="00A16B77" w:rsidRPr="0089000D" w:rsidRDefault="00695D7A" w:rsidP="00A16B77">
      <w:pPr>
        <w:pStyle w:val="newsSubTitle"/>
        <w:rPr>
          <w:sz w:val="21"/>
          <w:szCs w:val="21"/>
        </w:rPr>
      </w:pPr>
      <w:r w:rsidRPr="0089000D">
        <w:rPr>
          <w:sz w:val="21"/>
          <w:szCs w:val="21"/>
        </w:rPr>
        <w:t xml:space="preserve">Upcoming </w:t>
      </w:r>
      <w:r w:rsidR="008D713D" w:rsidRPr="0089000D">
        <w:rPr>
          <w:sz w:val="21"/>
          <w:szCs w:val="21"/>
        </w:rPr>
        <w:t xml:space="preserve">data </w:t>
      </w:r>
      <w:r w:rsidRPr="0089000D">
        <w:rPr>
          <w:sz w:val="21"/>
          <w:szCs w:val="21"/>
        </w:rPr>
        <w:t xml:space="preserve">on substance use </w:t>
      </w:r>
      <w:r w:rsidR="00C07735" w:rsidRPr="0089000D">
        <w:rPr>
          <w:sz w:val="21"/>
          <w:szCs w:val="21"/>
        </w:rPr>
        <w:t xml:space="preserve">and risk behaviours </w:t>
      </w:r>
      <w:r w:rsidRPr="0089000D">
        <w:rPr>
          <w:sz w:val="21"/>
          <w:szCs w:val="21"/>
        </w:rPr>
        <w:t>among school students</w:t>
      </w:r>
      <w:r w:rsidR="008D713D" w:rsidRPr="0089000D">
        <w:rPr>
          <w:sz w:val="21"/>
          <w:szCs w:val="21"/>
        </w:rPr>
        <w:t xml:space="preserve"> across Europe</w:t>
      </w:r>
      <w:r w:rsidRPr="0089000D">
        <w:rPr>
          <w:sz w:val="21"/>
          <w:szCs w:val="21"/>
        </w:rPr>
        <w:t xml:space="preserve"> </w:t>
      </w:r>
      <w:r w:rsidR="00A16B77" w:rsidRPr="0089000D">
        <w:rPr>
          <w:sz w:val="21"/>
          <w:szCs w:val="21"/>
        </w:rPr>
        <w:t xml:space="preserve"> </w:t>
      </w:r>
    </w:p>
    <w:p w14:paraId="06D5B3E6" w14:textId="77777777" w:rsidR="00C07735" w:rsidRPr="00135EBB" w:rsidRDefault="00072C22" w:rsidP="003A20AE">
      <w:pPr>
        <w:pStyle w:val="newsContent"/>
      </w:pPr>
      <w:r w:rsidRPr="00135EBB">
        <w:t>(</w:t>
      </w:r>
      <w:r w:rsidR="000D506A" w:rsidRPr="00135EBB">
        <w:t>2</w:t>
      </w:r>
      <w:r w:rsidR="00BC41FF" w:rsidRPr="00135EBB">
        <w:t>3</w:t>
      </w:r>
      <w:r w:rsidR="000D506A" w:rsidRPr="00135EBB">
        <w:t>.</w:t>
      </w:r>
      <w:r w:rsidRPr="00135EBB">
        <w:t xml:space="preserve">10.2020) The latest European data </w:t>
      </w:r>
      <w:r w:rsidR="00C07735" w:rsidRPr="00135EBB">
        <w:t xml:space="preserve">and analysis </w:t>
      </w:r>
      <w:r w:rsidRPr="00135EBB">
        <w:t xml:space="preserve">on substance use </w:t>
      </w:r>
      <w:r w:rsidR="00C07735" w:rsidRPr="00135EBB">
        <w:t xml:space="preserve">and risk behaviours </w:t>
      </w:r>
      <w:r w:rsidRPr="00135EBB">
        <w:t xml:space="preserve">among </w:t>
      </w:r>
      <w:r w:rsidR="00C07735" w:rsidRPr="00135EBB">
        <w:br/>
      </w:r>
      <w:r w:rsidRPr="00135EBB">
        <w:t xml:space="preserve">15–16-year-old school students will be released </w:t>
      </w:r>
      <w:r w:rsidR="00C07735" w:rsidRPr="00135EBB">
        <w:t xml:space="preserve">in a </w:t>
      </w:r>
      <w:r w:rsidR="00B03CC1" w:rsidRPr="00135EBB">
        <w:t xml:space="preserve">new </w:t>
      </w:r>
      <w:r w:rsidR="00C07735" w:rsidRPr="00135EBB">
        <w:t xml:space="preserve">report </w:t>
      </w:r>
      <w:r w:rsidRPr="00135EBB">
        <w:t xml:space="preserve">on 12 November. The findings are based on a 2019 survey in 35 European countries conducted by the </w:t>
      </w:r>
      <w:r w:rsidRPr="00135EBB">
        <w:rPr>
          <w:b/>
        </w:rPr>
        <w:t>European School Survey Project on Alcohol and Other Drugs (ESPAD)</w:t>
      </w:r>
      <w:r w:rsidRPr="00135EBB">
        <w:t>.</w:t>
      </w:r>
      <w:r w:rsidR="00B5591A" w:rsidRPr="00135EBB">
        <w:t xml:space="preserve"> </w:t>
      </w:r>
      <w:r w:rsidR="00597B43" w:rsidRPr="00135EBB">
        <w:t>A total of 99 647 students participated in the latest survey round.</w:t>
      </w:r>
      <w:r w:rsidR="00C07735" w:rsidRPr="00135EBB">
        <w:t xml:space="preserve"> </w:t>
      </w:r>
      <w:r w:rsidR="006456DB" w:rsidRPr="00135EBB">
        <w:t xml:space="preserve">The </w:t>
      </w:r>
      <w:r w:rsidR="00081B0C" w:rsidRPr="00135EBB">
        <w:rPr>
          <w:b/>
          <w:bCs/>
          <w:i/>
          <w:iCs/>
        </w:rPr>
        <w:t>ESPAD Report 2019</w:t>
      </w:r>
      <w:r w:rsidR="00C07735" w:rsidRPr="00135EBB">
        <w:t xml:space="preserve"> </w:t>
      </w:r>
      <w:r w:rsidR="00081B0C" w:rsidRPr="00135EBB">
        <w:t>is</w:t>
      </w:r>
      <w:r w:rsidR="006456DB" w:rsidRPr="00135EBB">
        <w:t xml:space="preserve"> p</w:t>
      </w:r>
      <w:r w:rsidR="003A20AE" w:rsidRPr="00135EBB">
        <w:t xml:space="preserve">ublished in collaboration with the </w:t>
      </w:r>
      <w:r w:rsidR="003A20AE" w:rsidRPr="00135EBB">
        <w:rPr>
          <w:b/>
        </w:rPr>
        <w:t>EU drugs agency (EMCDDA)</w:t>
      </w:r>
      <w:r w:rsidR="00C07735" w:rsidRPr="00135EBB">
        <w:t>.</w:t>
      </w:r>
    </w:p>
    <w:p w14:paraId="4F632272" w14:textId="77777777" w:rsidR="003A20AE" w:rsidRPr="00135EBB" w:rsidRDefault="00C07735" w:rsidP="003A20AE">
      <w:pPr>
        <w:pStyle w:val="newsContent"/>
      </w:pPr>
      <w:r w:rsidRPr="00135EBB">
        <w:t xml:space="preserve">The report </w:t>
      </w:r>
      <w:r w:rsidR="003A20AE" w:rsidRPr="00135EBB">
        <w:t xml:space="preserve">will be presented </w:t>
      </w:r>
      <w:r w:rsidR="007302D3" w:rsidRPr="00135EBB">
        <w:t xml:space="preserve">virtually </w:t>
      </w:r>
      <w:r w:rsidR="006456DB" w:rsidRPr="00135EBB">
        <w:t>at</w:t>
      </w:r>
      <w:r w:rsidR="003A20AE" w:rsidRPr="00135EBB">
        <w:t xml:space="preserve"> a</w:t>
      </w:r>
      <w:r w:rsidR="007302D3" w:rsidRPr="00135EBB">
        <w:t xml:space="preserve">n </w:t>
      </w:r>
      <w:r w:rsidR="007302D3" w:rsidRPr="00135EBB">
        <w:rPr>
          <w:b/>
        </w:rPr>
        <w:t>ESPAD</w:t>
      </w:r>
      <w:r w:rsidR="0062489F" w:rsidRPr="00135EBB">
        <w:rPr>
          <w:b/>
        </w:rPr>
        <w:t>–EMCDDA</w:t>
      </w:r>
      <w:r w:rsidR="003A20AE" w:rsidRPr="00135EBB">
        <w:rPr>
          <w:b/>
        </w:rPr>
        <w:t xml:space="preserve"> webinar</w:t>
      </w:r>
      <w:r w:rsidR="007302D3" w:rsidRPr="00135EBB">
        <w:t xml:space="preserve"> entitled</w:t>
      </w:r>
      <w:r w:rsidR="009960D3" w:rsidRPr="00135EBB">
        <w:t>:</w:t>
      </w:r>
      <w:r w:rsidR="003A20AE" w:rsidRPr="00135EBB">
        <w:t xml:space="preserve"> </w:t>
      </w:r>
      <w:bookmarkStart w:id="0" w:name="_Hlk54008778"/>
      <w:r w:rsidR="003A20AE" w:rsidRPr="00135EBB">
        <w:rPr>
          <w:b/>
        </w:rPr>
        <w:t>‘</w:t>
      </w:r>
      <w:r w:rsidR="00BC41FF" w:rsidRPr="00135EBB">
        <w:rPr>
          <w:b/>
        </w:rPr>
        <w:t>The European School Survey Project on Alcohol and other Drugs (ESPAD) — new results and stakeholder feedback’</w:t>
      </w:r>
      <w:bookmarkEnd w:id="0"/>
      <w:r w:rsidR="008D713D" w:rsidRPr="00135EBB">
        <w:t>. Representatives from the two organisations will be joined in conversation by experts from the field of drug policy, research, prevention and</w:t>
      </w:r>
      <w:r w:rsidR="006456DB" w:rsidRPr="00135EBB">
        <w:t xml:space="preserve"> </w:t>
      </w:r>
      <w:r w:rsidR="00394248" w:rsidRPr="00135EBB">
        <w:t xml:space="preserve">parent </w:t>
      </w:r>
      <w:r w:rsidR="006456DB" w:rsidRPr="00135EBB">
        <w:t>association</w:t>
      </w:r>
      <w:r w:rsidR="00394248" w:rsidRPr="00135EBB">
        <w:t>s</w:t>
      </w:r>
      <w:r w:rsidR="006456DB" w:rsidRPr="00135EBB">
        <w:t>.</w:t>
      </w:r>
      <w:r w:rsidR="008D713D" w:rsidRPr="00135EBB">
        <w:t xml:space="preserve">  </w:t>
      </w:r>
    </w:p>
    <w:p w14:paraId="292D497B" w14:textId="77777777" w:rsidR="00B5591A" w:rsidRPr="00135EBB" w:rsidRDefault="00BA40C3" w:rsidP="00072C22">
      <w:pPr>
        <w:pStyle w:val="newsContent"/>
      </w:pPr>
      <w:r w:rsidRPr="00135EBB">
        <w:rPr>
          <w:b/>
        </w:rPr>
        <w:t>ESPAD</w:t>
      </w:r>
      <w:r w:rsidRPr="00135EBB">
        <w:t xml:space="preserve"> has been </w:t>
      </w:r>
      <w:r w:rsidR="00C02AB9" w:rsidRPr="00135EBB">
        <w:t>running</w:t>
      </w:r>
      <w:r w:rsidRPr="00135EBB">
        <w:t xml:space="preserve"> school surveys </w:t>
      </w:r>
      <w:r w:rsidR="00C02AB9" w:rsidRPr="00135EBB">
        <w:t xml:space="preserve">every four years </w:t>
      </w:r>
      <w:r w:rsidR="00597B43" w:rsidRPr="00135EBB">
        <w:t xml:space="preserve">since 1995. Seven </w:t>
      </w:r>
      <w:r w:rsidR="00E7101A" w:rsidRPr="00135EBB">
        <w:t xml:space="preserve">data-collection </w:t>
      </w:r>
      <w:r w:rsidR="00597B43" w:rsidRPr="00135EBB">
        <w:t>waves</w:t>
      </w:r>
      <w:r w:rsidR="00FA6285" w:rsidRPr="00135EBB">
        <w:t xml:space="preserve"> </w:t>
      </w:r>
      <w:r w:rsidR="00B5591A" w:rsidRPr="00135EBB">
        <w:t xml:space="preserve">have been </w:t>
      </w:r>
      <w:r w:rsidR="00FA6285" w:rsidRPr="00135EBB">
        <w:t>conducted across 49 European countries.</w:t>
      </w:r>
      <w:r w:rsidR="00B5591A" w:rsidRPr="00135EBB">
        <w:t xml:space="preserve"> </w:t>
      </w:r>
      <w:r w:rsidR="00C02AB9" w:rsidRPr="00135EBB">
        <w:t>The</w:t>
      </w:r>
      <w:r w:rsidR="00B5591A" w:rsidRPr="00135EBB">
        <w:t xml:space="preserve"> new data </w:t>
      </w:r>
      <w:r w:rsidR="00C02AB9" w:rsidRPr="00135EBB">
        <w:t xml:space="preserve">cover </w:t>
      </w:r>
      <w:r w:rsidR="00B5591A" w:rsidRPr="00135EBB">
        <w:t>the use of illicit drugs</w:t>
      </w:r>
      <w:r w:rsidR="00FE056A" w:rsidRPr="00135EBB">
        <w:t>,</w:t>
      </w:r>
      <w:r w:rsidR="00B5591A" w:rsidRPr="00135EBB">
        <w:t xml:space="preserve"> alcohol</w:t>
      </w:r>
      <w:r w:rsidR="00FE056A" w:rsidRPr="00135EBB">
        <w:t>,</w:t>
      </w:r>
      <w:r w:rsidR="00B5591A" w:rsidRPr="00135EBB">
        <w:t xml:space="preserve"> cigarettes</w:t>
      </w:r>
      <w:r w:rsidR="00C02AB9" w:rsidRPr="00135EBB">
        <w:t>,</w:t>
      </w:r>
      <w:r w:rsidR="00B5591A" w:rsidRPr="00135EBB">
        <w:t xml:space="preserve"> </w:t>
      </w:r>
      <w:r w:rsidR="007925F1">
        <w:t>e-</w:t>
      </w:r>
      <w:r w:rsidR="00B5591A" w:rsidRPr="00135EBB">
        <w:t xml:space="preserve">cigarettes </w:t>
      </w:r>
      <w:r w:rsidR="00C02AB9" w:rsidRPr="00135EBB">
        <w:t xml:space="preserve">and </w:t>
      </w:r>
      <w:r w:rsidR="00B5591A" w:rsidRPr="00135EBB">
        <w:t xml:space="preserve">social media </w:t>
      </w:r>
      <w:r w:rsidR="00C02AB9" w:rsidRPr="00135EBB">
        <w:t xml:space="preserve">as well as </w:t>
      </w:r>
      <w:r w:rsidR="00B5591A" w:rsidRPr="00135EBB">
        <w:t xml:space="preserve">gaming and gambling.  </w:t>
      </w:r>
    </w:p>
    <w:p w14:paraId="4968B3E6" w14:textId="77777777" w:rsidR="00FA6285" w:rsidRPr="00135EBB" w:rsidRDefault="00072C22" w:rsidP="00072C22">
      <w:pPr>
        <w:pStyle w:val="newsContent"/>
      </w:pPr>
      <w:r w:rsidRPr="00135EBB">
        <w:t xml:space="preserve">The </w:t>
      </w:r>
      <w:r w:rsidRPr="00135EBB">
        <w:rPr>
          <w:b/>
        </w:rPr>
        <w:t>EMCDDA</w:t>
      </w:r>
      <w:r w:rsidRPr="00135EBB">
        <w:t xml:space="preserve"> includes </w:t>
      </w:r>
      <w:r w:rsidRPr="00135EBB">
        <w:rPr>
          <w:b/>
        </w:rPr>
        <w:t>ESPAD</w:t>
      </w:r>
      <w:r w:rsidRPr="00135EBB">
        <w:t xml:space="preserve"> data in its annual reporting on the drug situation and the two bodies </w:t>
      </w:r>
      <w:hyperlink r:id="rId11" w:history="1">
        <w:r w:rsidR="0070188C" w:rsidRPr="00135EBB">
          <w:rPr>
            <w:rStyle w:val="Hyperlink"/>
            <w:sz w:val="20"/>
          </w:rPr>
          <w:t>cooperate</w:t>
        </w:r>
      </w:hyperlink>
      <w:r w:rsidR="0070188C" w:rsidRPr="00135EBB">
        <w:t xml:space="preserve"> </w:t>
      </w:r>
      <w:r w:rsidRPr="00135EBB">
        <w:t xml:space="preserve">closely to enhance understanding of long-term drug use trends </w:t>
      </w:r>
      <w:r w:rsidR="0070188C" w:rsidRPr="00135EBB">
        <w:t>in</w:t>
      </w:r>
      <w:r w:rsidRPr="00135EBB">
        <w:t xml:space="preserve"> this population in Europe.</w:t>
      </w:r>
      <w:r w:rsidR="00FA6285" w:rsidRPr="00135EBB">
        <w:t xml:space="preserve"> </w:t>
      </w:r>
    </w:p>
    <w:p w14:paraId="50CA4B95" w14:textId="77777777" w:rsidR="008445F1" w:rsidRPr="00135EBB" w:rsidRDefault="00C07735" w:rsidP="008445F1">
      <w:pPr>
        <w:pStyle w:val="newsNotes"/>
        <w:spacing w:line="260" w:lineRule="exact"/>
        <w:rPr>
          <w:rFonts w:cs="Arial"/>
          <w:b/>
          <w:sz w:val="20"/>
          <w:szCs w:val="20"/>
        </w:rPr>
      </w:pPr>
      <w:r w:rsidRPr="00135EBB">
        <w:rPr>
          <w:rFonts w:cs="Arial"/>
          <w:b/>
          <w:sz w:val="20"/>
          <w:szCs w:val="20"/>
        </w:rPr>
        <w:t>Find out more</w:t>
      </w:r>
    </w:p>
    <w:p w14:paraId="7BC2627A" w14:textId="77777777" w:rsidR="008445F1" w:rsidRPr="00135EBB" w:rsidRDefault="008445F1" w:rsidP="008445F1">
      <w:pPr>
        <w:pStyle w:val="newsNotes"/>
        <w:spacing w:line="260" w:lineRule="exact"/>
        <w:rPr>
          <w:rFonts w:cs="Arial"/>
          <w:b/>
          <w:sz w:val="20"/>
          <w:szCs w:val="20"/>
        </w:rPr>
      </w:pPr>
    </w:p>
    <w:p w14:paraId="6B48C9DE" w14:textId="28E29326" w:rsidR="00C07735" w:rsidRPr="000C29F8" w:rsidRDefault="0087258E" w:rsidP="008445F1">
      <w:pPr>
        <w:pStyle w:val="newsNotes"/>
        <w:spacing w:line="260" w:lineRule="exact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>Further d</w:t>
      </w:r>
      <w:r w:rsidR="00AD123B" w:rsidRPr="00135EBB">
        <w:rPr>
          <w:rFonts w:cs="Arial"/>
          <w:sz w:val="20"/>
          <w:szCs w:val="20"/>
        </w:rPr>
        <w:t>etails on the</w:t>
      </w:r>
      <w:r w:rsidR="00C07735" w:rsidRPr="00135EBB">
        <w:rPr>
          <w:rFonts w:cs="Arial"/>
          <w:sz w:val="20"/>
          <w:szCs w:val="20"/>
        </w:rPr>
        <w:t xml:space="preserve"> upcoming report (in English) will be available at </w:t>
      </w:r>
      <w:r w:rsidR="00C96BBB" w:rsidRPr="00135EBB">
        <w:rPr>
          <w:rFonts w:cs="Arial"/>
          <w:sz w:val="20"/>
          <w:szCs w:val="20"/>
        </w:rPr>
        <w:t xml:space="preserve">on the </w:t>
      </w:r>
      <w:hyperlink r:id="rId12" w:history="1">
        <w:r w:rsidR="00C96BBB" w:rsidRPr="00135EBB">
          <w:rPr>
            <w:rStyle w:val="Hyperlink"/>
            <w:rFonts w:cs="Arial"/>
            <w:sz w:val="20"/>
            <w:szCs w:val="20"/>
          </w:rPr>
          <w:t>EMCDDA website</w:t>
        </w:r>
      </w:hyperlink>
      <w:r w:rsidR="00C96BBB" w:rsidRPr="00135EBB">
        <w:rPr>
          <w:rFonts w:cs="Arial"/>
          <w:sz w:val="20"/>
          <w:szCs w:val="20"/>
        </w:rPr>
        <w:t xml:space="preserve"> </w:t>
      </w:r>
      <w:r w:rsidR="00C07735" w:rsidRPr="00135EBB">
        <w:rPr>
          <w:rFonts w:cs="Arial"/>
          <w:sz w:val="20"/>
          <w:szCs w:val="20"/>
        </w:rPr>
        <w:t xml:space="preserve">and </w:t>
      </w:r>
      <w:r w:rsidR="00830547" w:rsidRPr="000C29F8">
        <w:rPr>
          <w:rFonts w:cs="Arial"/>
          <w:sz w:val="20"/>
          <w:szCs w:val="20"/>
        </w:rPr>
        <w:t xml:space="preserve">a dedicated </w:t>
      </w:r>
      <w:hyperlink r:id="rId13" w:history="1">
        <w:r w:rsidR="00830547" w:rsidRPr="000C29F8">
          <w:rPr>
            <w:rStyle w:val="Hyperlink"/>
            <w:rFonts w:cs="Arial"/>
            <w:sz w:val="20"/>
            <w:szCs w:val="20"/>
          </w:rPr>
          <w:t>ESPAD landing page</w:t>
        </w:r>
      </w:hyperlink>
      <w:r w:rsidR="00DE7965" w:rsidRPr="000C29F8">
        <w:rPr>
          <w:rFonts w:cs="Arial"/>
          <w:bCs/>
          <w:sz w:val="20"/>
          <w:szCs w:val="20"/>
        </w:rPr>
        <w:t xml:space="preserve">. </w:t>
      </w:r>
      <w:r w:rsidR="00C07735" w:rsidRPr="000C29F8">
        <w:rPr>
          <w:rFonts w:cs="Arial"/>
          <w:bCs/>
          <w:sz w:val="20"/>
          <w:szCs w:val="20"/>
        </w:rPr>
        <w:t>The ESPAD site will also</w:t>
      </w:r>
      <w:r w:rsidR="00C07735" w:rsidRPr="000C29F8">
        <w:rPr>
          <w:rFonts w:cs="Arial"/>
          <w:b/>
          <w:sz w:val="20"/>
          <w:szCs w:val="20"/>
        </w:rPr>
        <w:t xml:space="preserve"> </w:t>
      </w:r>
      <w:r w:rsidR="00C07735" w:rsidRPr="000C29F8">
        <w:rPr>
          <w:rFonts w:cs="Arial"/>
          <w:bCs/>
          <w:sz w:val="20"/>
          <w:szCs w:val="20"/>
        </w:rPr>
        <w:t>include additional results from the dataset underpinning the analysis. All tables will be downloadable in Excel format</w:t>
      </w:r>
      <w:r w:rsidR="00C07735" w:rsidRPr="000C29F8">
        <w:rPr>
          <w:sz w:val="18"/>
          <w:szCs w:val="18"/>
        </w:rPr>
        <w:t>.</w:t>
      </w:r>
      <w:r w:rsidR="00C07735" w:rsidRPr="000C29F8">
        <w:t xml:space="preserve"> </w:t>
      </w:r>
      <w:r w:rsidR="00C96BBB" w:rsidRPr="000C29F8">
        <w:rPr>
          <w:rFonts w:cs="Arial"/>
          <w:bCs/>
          <w:sz w:val="20"/>
          <w:szCs w:val="20"/>
        </w:rPr>
        <w:t xml:space="preserve">Registration details for the </w:t>
      </w:r>
      <w:r w:rsidR="00DE7965" w:rsidRPr="000C29F8">
        <w:rPr>
          <w:rFonts w:cs="Arial"/>
          <w:bCs/>
          <w:sz w:val="20"/>
          <w:szCs w:val="20"/>
        </w:rPr>
        <w:t xml:space="preserve">webinar can be found </w:t>
      </w:r>
      <w:hyperlink r:id="rId14" w:history="1">
        <w:r w:rsidR="00C96BBB" w:rsidRPr="000C29F8">
          <w:rPr>
            <w:rStyle w:val="Hyperlink"/>
            <w:rFonts w:cs="Arial"/>
            <w:bCs/>
            <w:sz w:val="20"/>
            <w:szCs w:val="20"/>
          </w:rPr>
          <w:t>here</w:t>
        </w:r>
      </w:hyperlink>
      <w:r w:rsidR="00C96BBB" w:rsidRPr="000C29F8">
        <w:rPr>
          <w:rFonts w:cs="Arial"/>
          <w:bCs/>
          <w:sz w:val="20"/>
          <w:szCs w:val="20"/>
        </w:rPr>
        <w:t xml:space="preserve">. </w:t>
      </w:r>
      <w:r w:rsidR="00B153E8" w:rsidRPr="000C29F8">
        <w:rPr>
          <w:rFonts w:cs="Arial"/>
          <w:bCs/>
          <w:sz w:val="20"/>
          <w:szCs w:val="20"/>
        </w:rPr>
        <w:t xml:space="preserve"> </w:t>
      </w:r>
    </w:p>
    <w:p w14:paraId="62754B0C" w14:textId="77777777" w:rsidR="00C96BBB" w:rsidRPr="000C29F8" w:rsidRDefault="00C96BBB" w:rsidP="008445F1">
      <w:pPr>
        <w:pStyle w:val="newsNotes"/>
        <w:spacing w:line="260" w:lineRule="exact"/>
        <w:rPr>
          <w:rFonts w:cs="Arial"/>
          <w:bCs/>
          <w:sz w:val="20"/>
          <w:szCs w:val="20"/>
        </w:rPr>
      </w:pPr>
    </w:p>
    <w:p w14:paraId="48CCFFDF" w14:textId="77777777" w:rsidR="00324BF9" w:rsidRPr="000C29F8" w:rsidRDefault="00324BF9" w:rsidP="00521AEF">
      <w:pPr>
        <w:pStyle w:val="newsNotes"/>
        <w:numPr>
          <w:ilvl w:val="0"/>
          <w:numId w:val="1"/>
        </w:numPr>
        <w:spacing w:line="260" w:lineRule="exact"/>
        <w:ind w:left="284" w:hanging="284"/>
        <w:rPr>
          <w:b/>
          <w:sz w:val="20"/>
          <w:szCs w:val="20"/>
        </w:rPr>
      </w:pPr>
      <w:r w:rsidRPr="000C29F8">
        <w:rPr>
          <w:b/>
          <w:sz w:val="20"/>
          <w:szCs w:val="20"/>
        </w:rPr>
        <w:t xml:space="preserve">Date: </w:t>
      </w:r>
      <w:r w:rsidRPr="000C29F8">
        <w:rPr>
          <w:sz w:val="20"/>
          <w:szCs w:val="20"/>
        </w:rPr>
        <w:t>12 November 2020</w:t>
      </w:r>
      <w:r w:rsidRPr="000C29F8">
        <w:rPr>
          <w:b/>
          <w:sz w:val="20"/>
          <w:szCs w:val="20"/>
        </w:rPr>
        <w:t xml:space="preserve"> </w:t>
      </w:r>
    </w:p>
    <w:p w14:paraId="7B80F928" w14:textId="77777777" w:rsidR="007D3FCF" w:rsidRPr="000C29F8" w:rsidRDefault="007D3FCF" w:rsidP="00521AEF">
      <w:pPr>
        <w:pStyle w:val="newsNotes"/>
        <w:numPr>
          <w:ilvl w:val="0"/>
          <w:numId w:val="1"/>
        </w:numPr>
        <w:spacing w:line="260" w:lineRule="exact"/>
        <w:ind w:left="284" w:hanging="284"/>
        <w:rPr>
          <w:b/>
          <w:sz w:val="20"/>
          <w:szCs w:val="20"/>
          <w:lang w:val="es-ES"/>
        </w:rPr>
      </w:pPr>
      <w:r w:rsidRPr="000C29F8">
        <w:rPr>
          <w:b/>
          <w:sz w:val="20"/>
          <w:szCs w:val="20"/>
          <w:lang w:val="es-ES"/>
        </w:rPr>
        <w:t xml:space="preserve">Embargoed copies: </w:t>
      </w:r>
      <w:hyperlink r:id="rId15" w:history="1">
        <w:r w:rsidRPr="000C29F8">
          <w:rPr>
            <w:rStyle w:val="Hyperlink"/>
            <w:bCs/>
            <w:sz w:val="20"/>
            <w:szCs w:val="20"/>
            <w:lang w:val="es-ES"/>
          </w:rPr>
          <w:t>press@emcdda.europa.eu</w:t>
        </w:r>
      </w:hyperlink>
      <w:r w:rsidR="00D500D3" w:rsidRPr="000C29F8">
        <w:rPr>
          <w:rStyle w:val="Hyperlink"/>
          <w:bCs/>
          <w:sz w:val="20"/>
          <w:szCs w:val="20"/>
          <w:lang w:val="es-ES"/>
        </w:rPr>
        <w:t xml:space="preserve"> </w:t>
      </w:r>
      <w:r w:rsidR="00116F46" w:rsidRPr="000C29F8">
        <w:rPr>
          <w:rStyle w:val="Hyperlink"/>
          <w:bCs/>
          <w:sz w:val="20"/>
          <w:szCs w:val="20"/>
          <w:lang w:val="es-ES"/>
        </w:rPr>
        <w:t xml:space="preserve"> </w:t>
      </w:r>
    </w:p>
    <w:p w14:paraId="1DE369FF" w14:textId="77777777" w:rsidR="00324BF9" w:rsidRPr="000C29F8" w:rsidRDefault="007D3FCF" w:rsidP="00521AEF">
      <w:pPr>
        <w:pStyle w:val="newsNotes"/>
        <w:numPr>
          <w:ilvl w:val="0"/>
          <w:numId w:val="1"/>
        </w:numPr>
        <w:spacing w:line="260" w:lineRule="exact"/>
        <w:ind w:left="284" w:hanging="284"/>
        <w:rPr>
          <w:b/>
          <w:sz w:val="20"/>
          <w:szCs w:val="20"/>
        </w:rPr>
      </w:pPr>
      <w:r w:rsidRPr="000C29F8">
        <w:rPr>
          <w:b/>
          <w:sz w:val="20"/>
          <w:szCs w:val="20"/>
        </w:rPr>
        <w:t>Time</w:t>
      </w:r>
      <w:r w:rsidR="00324BF9" w:rsidRPr="000C29F8">
        <w:rPr>
          <w:b/>
          <w:sz w:val="20"/>
          <w:szCs w:val="20"/>
        </w:rPr>
        <w:t xml:space="preserve">: </w:t>
      </w:r>
      <w:r w:rsidR="00324BF9" w:rsidRPr="000C29F8">
        <w:rPr>
          <w:sz w:val="20"/>
          <w:szCs w:val="20"/>
        </w:rPr>
        <w:t>10.30 Western European Time (WET/Lisbon) — 11.30 Central European Time (CET).</w:t>
      </w:r>
    </w:p>
    <w:p w14:paraId="386615DB" w14:textId="77777777" w:rsidR="00521AEF" w:rsidRPr="000C29F8" w:rsidRDefault="00521AEF" w:rsidP="00CB49DA">
      <w:pPr>
        <w:pStyle w:val="newsNotes"/>
        <w:rPr>
          <w:b/>
          <w:sz w:val="20"/>
          <w:szCs w:val="20"/>
        </w:rPr>
      </w:pPr>
    </w:p>
    <w:p w14:paraId="3F615191" w14:textId="77777777" w:rsidR="00CB49DA" w:rsidRPr="000C29F8" w:rsidRDefault="0070188C" w:rsidP="00CB49DA">
      <w:pPr>
        <w:pStyle w:val="newsNotes"/>
        <w:rPr>
          <w:b/>
          <w:sz w:val="20"/>
          <w:szCs w:val="20"/>
        </w:rPr>
      </w:pPr>
      <w:r w:rsidRPr="000C29F8">
        <w:rPr>
          <w:b/>
          <w:sz w:val="20"/>
          <w:szCs w:val="20"/>
        </w:rPr>
        <w:t>Notes</w:t>
      </w:r>
    </w:p>
    <w:p w14:paraId="13830DCE" w14:textId="77777777" w:rsidR="00521AEF" w:rsidRPr="000C29F8" w:rsidRDefault="00521AEF" w:rsidP="00CB49DA">
      <w:pPr>
        <w:pStyle w:val="newsNotes"/>
        <w:rPr>
          <w:b/>
          <w:sz w:val="20"/>
          <w:szCs w:val="20"/>
        </w:rPr>
      </w:pPr>
    </w:p>
    <w:p w14:paraId="25B5616B" w14:textId="16BABD9B" w:rsidR="00FE056A" w:rsidRPr="000C29F8" w:rsidRDefault="00857B90" w:rsidP="00FE056A">
      <w:pPr>
        <w:pStyle w:val="newsNotes"/>
        <w:rPr>
          <w:szCs w:val="17"/>
        </w:rPr>
      </w:pPr>
      <w:hyperlink r:id="rId16" w:history="1">
        <w:r w:rsidR="007302D3" w:rsidRPr="000C29F8">
          <w:rPr>
            <w:rStyle w:val="Hyperlink"/>
            <w:b/>
            <w:szCs w:val="17"/>
          </w:rPr>
          <w:t>ESPAD</w:t>
        </w:r>
      </w:hyperlink>
      <w:r w:rsidR="007302D3" w:rsidRPr="000C29F8">
        <w:rPr>
          <w:szCs w:val="17"/>
        </w:rPr>
        <w:t xml:space="preserve"> is a collaborative network of independent research teams in over 40 European countries and the largest cross-national research project on adolescent substance use in the world</w:t>
      </w:r>
      <w:r w:rsidR="00ED787C" w:rsidRPr="000C29F8">
        <w:rPr>
          <w:szCs w:val="17"/>
        </w:rPr>
        <w:t>. It is</w:t>
      </w:r>
      <w:r w:rsidR="00E915E8" w:rsidRPr="000C29F8">
        <w:rPr>
          <w:szCs w:val="17"/>
        </w:rPr>
        <w:t xml:space="preserve"> coordinated by the </w:t>
      </w:r>
      <w:r w:rsidR="00273878" w:rsidRPr="000C29F8">
        <w:rPr>
          <w:szCs w:val="17"/>
        </w:rPr>
        <w:t xml:space="preserve">ESPAD </w:t>
      </w:r>
      <w:r w:rsidR="00E915E8" w:rsidRPr="000C29F8">
        <w:rPr>
          <w:szCs w:val="17"/>
        </w:rPr>
        <w:t>Italian team</w:t>
      </w:r>
      <w:r w:rsidR="00E75334" w:rsidRPr="000C29F8">
        <w:rPr>
          <w:szCs w:val="17"/>
        </w:rPr>
        <w:t xml:space="preserve"> </w:t>
      </w:r>
      <w:r w:rsidR="00ED787C" w:rsidRPr="000C29F8">
        <w:rPr>
          <w:szCs w:val="17"/>
        </w:rPr>
        <w:t xml:space="preserve">at </w:t>
      </w:r>
      <w:r w:rsidR="00E915E8" w:rsidRPr="000C29F8">
        <w:rPr>
          <w:szCs w:val="17"/>
        </w:rPr>
        <w:t>the National Research Council of</w:t>
      </w:r>
      <w:r w:rsidR="00E75334" w:rsidRPr="000C29F8">
        <w:rPr>
          <w:szCs w:val="17"/>
        </w:rPr>
        <w:t xml:space="preserve"> </w:t>
      </w:r>
      <w:r w:rsidR="00E915E8" w:rsidRPr="000C29F8">
        <w:rPr>
          <w:szCs w:val="17"/>
        </w:rPr>
        <w:t>Italy</w:t>
      </w:r>
      <w:r w:rsidR="0009230B" w:rsidRPr="000C29F8">
        <w:rPr>
          <w:szCs w:val="17"/>
        </w:rPr>
        <w:t xml:space="preserve"> (C</w:t>
      </w:r>
      <w:r w:rsidR="00ED787C" w:rsidRPr="000C29F8">
        <w:rPr>
          <w:szCs w:val="17"/>
        </w:rPr>
        <w:t>NR</w:t>
      </w:r>
      <w:r w:rsidR="0009230B" w:rsidRPr="000C29F8">
        <w:rPr>
          <w:szCs w:val="17"/>
        </w:rPr>
        <w:t>-</w:t>
      </w:r>
      <w:r w:rsidR="00ED787C" w:rsidRPr="000C29F8">
        <w:rPr>
          <w:szCs w:val="17"/>
        </w:rPr>
        <w:t>IFC</w:t>
      </w:r>
      <w:r w:rsidR="0009230B" w:rsidRPr="000C29F8">
        <w:rPr>
          <w:szCs w:val="17"/>
        </w:rPr>
        <w:t>)</w:t>
      </w:r>
      <w:r w:rsidR="001F0224" w:rsidRPr="000C29F8">
        <w:rPr>
          <w:szCs w:val="17"/>
        </w:rPr>
        <w:t>.</w:t>
      </w:r>
      <w:r w:rsidR="00496CB3" w:rsidRPr="000C29F8">
        <w:rPr>
          <w:szCs w:val="17"/>
        </w:rPr>
        <w:t xml:space="preserve"> </w:t>
      </w:r>
      <w:r w:rsidR="007302D3" w:rsidRPr="000C29F8">
        <w:rPr>
          <w:szCs w:val="17"/>
        </w:rPr>
        <w:t xml:space="preserve">The </w:t>
      </w:r>
      <w:hyperlink r:id="rId17" w:history="1">
        <w:r w:rsidR="007302D3" w:rsidRPr="000C29F8">
          <w:rPr>
            <w:rStyle w:val="Hyperlink"/>
            <w:b/>
            <w:szCs w:val="17"/>
          </w:rPr>
          <w:t>EMCDDA</w:t>
        </w:r>
      </w:hyperlink>
      <w:r w:rsidR="007302D3" w:rsidRPr="000C29F8">
        <w:rPr>
          <w:szCs w:val="17"/>
        </w:rPr>
        <w:t xml:space="preserve"> is a decentralised EU agency</w:t>
      </w:r>
      <w:r w:rsidR="00BA40C3" w:rsidRPr="000C29F8">
        <w:rPr>
          <w:szCs w:val="17"/>
        </w:rPr>
        <w:t xml:space="preserve"> based in Lisbon </w:t>
      </w:r>
      <w:r w:rsidR="0070188C" w:rsidRPr="000C29F8">
        <w:rPr>
          <w:szCs w:val="17"/>
        </w:rPr>
        <w:t xml:space="preserve">which provides the </w:t>
      </w:r>
      <w:r w:rsidR="00BA40C3" w:rsidRPr="000C29F8">
        <w:rPr>
          <w:szCs w:val="17"/>
        </w:rPr>
        <w:t>EU and its Member States with factual, objective, reliable and comparable information on drugs and drug addiction and their consequences to inform</w:t>
      </w:r>
      <w:r w:rsidR="008A61E0" w:rsidRPr="000C29F8">
        <w:rPr>
          <w:szCs w:val="17"/>
        </w:rPr>
        <w:t xml:space="preserve"> policymaking and practice</w:t>
      </w:r>
      <w:r w:rsidR="001F0224" w:rsidRPr="000C29F8">
        <w:rPr>
          <w:szCs w:val="17"/>
        </w:rPr>
        <w:t>.</w:t>
      </w:r>
    </w:p>
    <w:p w14:paraId="3A670795" w14:textId="77777777" w:rsidR="00521AEF" w:rsidRPr="000C29F8" w:rsidRDefault="00521AEF" w:rsidP="00FE056A">
      <w:pPr>
        <w:pStyle w:val="newsNotes"/>
        <w:rPr>
          <w:szCs w:val="17"/>
        </w:rPr>
      </w:pPr>
    </w:p>
    <w:p w14:paraId="556E9FFA" w14:textId="06D4BF18" w:rsidR="00342B11" w:rsidRPr="00342B11" w:rsidRDefault="00FA6285" w:rsidP="00830547">
      <w:pPr>
        <w:pStyle w:val="newsNotes"/>
      </w:pPr>
      <w:r w:rsidRPr="000C29F8">
        <w:rPr>
          <w:b/>
          <w:szCs w:val="17"/>
        </w:rPr>
        <w:t xml:space="preserve">Participating 35 countries </w:t>
      </w:r>
      <w:r w:rsidR="00FE056A" w:rsidRPr="000C29F8">
        <w:rPr>
          <w:b/>
          <w:szCs w:val="17"/>
        </w:rPr>
        <w:t>(</w:t>
      </w:r>
      <w:r w:rsidRPr="000C29F8">
        <w:rPr>
          <w:b/>
          <w:szCs w:val="17"/>
        </w:rPr>
        <w:t>2019</w:t>
      </w:r>
      <w:r w:rsidR="00FE056A" w:rsidRPr="000C29F8">
        <w:rPr>
          <w:b/>
          <w:szCs w:val="17"/>
        </w:rPr>
        <w:t>)</w:t>
      </w:r>
      <w:r w:rsidRPr="000C29F8">
        <w:rPr>
          <w:b/>
          <w:szCs w:val="17"/>
        </w:rPr>
        <w:t>:</w:t>
      </w:r>
      <w:r w:rsidRPr="000C29F8">
        <w:rPr>
          <w:szCs w:val="17"/>
        </w:rPr>
        <w:t xml:space="preserve"> Austria, Bulgaria, Croatia, Cyprus, Czechia, Denmark, Estonia, the Faroes, Finland, France, Georgia, Germany, Greece, Hungary, Iceland, Ireland, Ital</w:t>
      </w:r>
      <w:r w:rsidR="0070188C" w:rsidRPr="000C29F8">
        <w:rPr>
          <w:szCs w:val="17"/>
        </w:rPr>
        <w:t>y, Kosovo*</w:t>
      </w:r>
      <w:r w:rsidRPr="000C29F8">
        <w:rPr>
          <w:szCs w:val="17"/>
        </w:rPr>
        <w:t>, Latvia, Lithuania, Malta, Monaco, Montenegro, the Netherlands, North Macedonia, Norway, Poland, Portugal, Romania, Serbia, Slovakia, Slovenia, Spain, Sweden and Ukraine.</w:t>
      </w:r>
      <w:r w:rsidR="0070188C" w:rsidRPr="000C29F8">
        <w:rPr>
          <w:szCs w:val="17"/>
        </w:rPr>
        <w:t xml:space="preserve"> (*This designation is without prejudice to positions on status, and is in line with UNSCR 1244 and the ICJ Opinion on the Kosovo declaration of independence).</w:t>
      </w:r>
      <w:r w:rsidR="00342B11">
        <w:rPr>
          <w:szCs w:val="17"/>
        </w:rPr>
        <w:t xml:space="preserve"> </w:t>
      </w:r>
    </w:p>
    <w:sectPr w:rsidR="00342B11" w:rsidRPr="00342B11" w:rsidSect="0083054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135" w:right="1276" w:bottom="993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43D7F" w14:textId="77777777" w:rsidR="00857B90" w:rsidRDefault="00857B90" w:rsidP="009A28FB">
      <w:pPr>
        <w:spacing w:after="0" w:line="240" w:lineRule="auto"/>
      </w:pPr>
      <w:r>
        <w:separator/>
      </w:r>
    </w:p>
  </w:endnote>
  <w:endnote w:type="continuationSeparator" w:id="0">
    <w:p w14:paraId="7DE7C310" w14:textId="77777777" w:rsidR="00857B90" w:rsidRDefault="00857B90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4FC95" w14:textId="77777777" w:rsidR="00F41FD7" w:rsidRDefault="00F41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97"/>
      <w:gridCol w:w="7293"/>
    </w:tblGrid>
    <w:tr w:rsidR="00BF1E3B" w14:paraId="5A37533E" w14:textId="77777777" w:rsidTr="002F4635">
      <w:tc>
        <w:tcPr>
          <w:tcW w:w="1444" w:type="dxa"/>
        </w:tcPr>
        <w:p w14:paraId="187D0F39" w14:textId="77777777" w:rsidR="00BF1E3B" w:rsidRDefault="00BF1E3B" w:rsidP="00D37865">
          <w:pPr>
            <w:pStyle w:val="newsCoordinates"/>
          </w:pP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17E4C64C" wp14:editId="3E980888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6AB1272"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14:paraId="10BDBE39" w14:textId="257500A3" w:rsidR="00BF1E3B" w:rsidRDefault="002F4635" w:rsidP="00BF1E3B">
          <w:pPr>
            <w:pStyle w:val="newsReferenc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7533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78156C1" w14:textId="77777777" w:rsidR="00BF1E3B" w:rsidRDefault="00BF1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14:paraId="3B6F132F" w14:textId="77777777" w:rsidTr="003B00EE">
      <w:tc>
        <w:tcPr>
          <w:tcW w:w="7196" w:type="dxa"/>
        </w:tcPr>
        <w:p w14:paraId="17D520B7" w14:textId="1F2048C4" w:rsidR="0063677C" w:rsidRPr="00342B11" w:rsidRDefault="0063677C" w:rsidP="00342B11">
          <w:pPr>
            <w:pStyle w:val="newsCoordinates"/>
          </w:pP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698C28B6" wp14:editId="4102D01E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B7C421A"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342B11">
            <w:t>Contact</w:t>
          </w:r>
          <w:r w:rsidR="00342B11">
            <w:t>s</w:t>
          </w:r>
          <w:r w:rsidRPr="00342B11">
            <w:t xml:space="preserve">: Kathy Robertson, </w:t>
          </w:r>
          <w:r w:rsidR="00342B11" w:rsidRPr="00342B11">
            <w:t xml:space="preserve">press </w:t>
          </w:r>
          <w:r w:rsidR="00342B11">
            <w:t xml:space="preserve">office </w:t>
          </w:r>
          <w:r w:rsidR="00342B11" w:rsidRPr="00342B11">
            <w:t>EMCDDA</w:t>
          </w:r>
          <w:r w:rsidR="00342B11">
            <w:t xml:space="preserve"> </w:t>
          </w:r>
          <w:r w:rsidR="00342B11" w:rsidRPr="00342B11">
            <w:t>—</w:t>
          </w:r>
          <w:r w:rsidR="00342B11">
            <w:t xml:space="preserve"> </w:t>
          </w:r>
          <w:r w:rsidR="00342B11" w:rsidRPr="00342B11">
            <w:t>press@emcdda.europa.eu</w:t>
          </w:r>
          <w:r w:rsidR="00342B11">
            <w:t xml:space="preserve"> </w:t>
          </w:r>
          <w:r w:rsidR="00342B11" w:rsidRPr="00342B11">
            <w:t xml:space="preserve">  </w:t>
          </w:r>
          <w:r w:rsidR="00342B11">
            <w:br/>
          </w:r>
          <w:r w:rsidR="00BF762E" w:rsidRPr="00F41FD7">
            <w:t xml:space="preserve">Cecilia </w:t>
          </w:r>
          <w:proofErr w:type="spellStart"/>
          <w:r w:rsidR="00BF762E" w:rsidRPr="00F41FD7">
            <w:t>Migali</w:t>
          </w:r>
          <w:proofErr w:type="spellEnd"/>
          <w:r w:rsidR="00342B11" w:rsidRPr="00F41FD7">
            <w:t>, press office</w:t>
          </w:r>
          <w:r w:rsidR="00830547" w:rsidRPr="00F41FD7">
            <w:t>,</w:t>
          </w:r>
          <w:r w:rsidR="00342B11" w:rsidRPr="00F41FD7">
            <w:t xml:space="preserve"> National Research Council of Italy — </w:t>
          </w:r>
          <w:r w:rsidR="00BF762E" w:rsidRPr="00F41FD7">
            <w:t>cecilia.migali@cnr.it</w:t>
          </w:r>
        </w:p>
        <w:p w14:paraId="5C520BCE" w14:textId="77777777" w:rsidR="0063677C" w:rsidRPr="00394248" w:rsidRDefault="00342B11" w:rsidP="003B00EE">
          <w:pPr>
            <w:pStyle w:val="newsCoordinates"/>
            <w:rPr>
              <w:lang w:val="pt-PT"/>
            </w:rPr>
          </w:pPr>
          <w:r>
            <w:rPr>
              <w:lang w:val="pt-PT"/>
            </w:rPr>
            <w:t>www.e</w:t>
          </w:r>
          <w:r w:rsidR="0063677C" w:rsidRPr="00394248">
            <w:rPr>
              <w:lang w:val="pt-PT"/>
            </w:rPr>
            <w:t>mcdda.europa.eu</w:t>
          </w:r>
          <w:r>
            <w:rPr>
              <w:lang w:val="pt-PT"/>
            </w:rPr>
            <w:t xml:space="preserve"> </w:t>
          </w:r>
          <w:r w:rsidRPr="00342B11">
            <w:rPr>
              <w:lang w:val="pt-PT"/>
            </w:rPr>
            <w:t xml:space="preserve">I </w:t>
          </w:r>
          <w:r>
            <w:rPr>
              <w:lang w:val="pt-PT"/>
            </w:rPr>
            <w:t>www.espad.org</w:t>
          </w:r>
        </w:p>
      </w:tc>
      <w:tc>
        <w:tcPr>
          <w:tcW w:w="3294" w:type="dxa"/>
          <w:vAlign w:val="bottom"/>
        </w:tcPr>
        <w:p w14:paraId="529BBB58" w14:textId="77777777" w:rsidR="0063677C" w:rsidRDefault="00324BF9" w:rsidP="003B00EE">
          <w:pPr>
            <w:pStyle w:val="newsReference"/>
            <w:jc w:val="right"/>
          </w:pPr>
          <w:r>
            <w:t>EN — No 8/2020</w:t>
          </w:r>
        </w:p>
      </w:tc>
    </w:tr>
  </w:tbl>
  <w:p w14:paraId="2F3FC15A" w14:textId="77777777"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59DD5" w14:textId="77777777" w:rsidR="00857B90" w:rsidRDefault="00857B90" w:rsidP="009A28FB">
      <w:pPr>
        <w:spacing w:after="0" w:line="240" w:lineRule="auto"/>
      </w:pPr>
      <w:r>
        <w:separator/>
      </w:r>
    </w:p>
  </w:footnote>
  <w:footnote w:type="continuationSeparator" w:id="0">
    <w:p w14:paraId="2A66B7FD" w14:textId="77777777" w:rsidR="00857B90" w:rsidRDefault="00857B90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118D8" w14:textId="77777777" w:rsidR="00F41FD7" w:rsidRDefault="00F41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14:paraId="100CBB57" w14:textId="77777777" w:rsidTr="00BF1E3B">
      <w:tc>
        <w:tcPr>
          <w:tcW w:w="7196" w:type="dxa"/>
        </w:tcPr>
        <w:p w14:paraId="787B4FE4" w14:textId="77777777" w:rsidR="00BF1E3B" w:rsidRPr="00E915E8" w:rsidRDefault="00BF1E3B" w:rsidP="00CC4FDA">
          <w:pPr>
            <w:pStyle w:val="newsEmbargo"/>
            <w:rPr>
              <w:lang w:val="it-IT"/>
            </w:rPr>
          </w:pP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290DA94" wp14:editId="1A1E4FB6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53CFB7"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" strokecolor="#009" strokeweight="1.5pt">
                    <w10:wrap anchorx="page" anchory="page"/>
                  </v:line>
                </w:pict>
              </mc:Fallback>
            </mc:AlternateContent>
          </w:r>
          <w:r w:rsidRPr="00E915E8">
            <w:rPr>
              <w:noProof/>
              <w:lang w:val="it-IT" w:eastAsia="en-GB"/>
            </w:rPr>
            <w:t xml:space="preserve">Plauda quaepuda disin rerrovita aut labo </w:t>
          </w:r>
          <w:r w:rsidRPr="00E915E8">
            <w:rPr>
              <w:noProof/>
              <w:sz w:val="18"/>
              <w:lang w:val="it-IT" w:eastAsia="en-GB"/>
            </w:rPr>
            <w:t>I</w:t>
          </w:r>
          <w:r w:rsidRPr="00E915E8">
            <w:rPr>
              <w:noProof/>
              <w:lang w:val="it-IT" w:eastAsia="en-GB"/>
            </w:rPr>
            <w:t xml:space="preserve"> </w:t>
          </w:r>
          <w:r w:rsidRPr="00E915E8">
            <w:rPr>
              <w:b/>
              <w:noProof/>
              <w:color w:val="003399"/>
              <w:lang w:val="it-IT"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14:paraId="2DB4E6F3" w14:textId="77777777" w:rsidR="00BF1E3B" w:rsidRDefault="00A92FDC" w:rsidP="00BF1E3B">
          <w:pPr>
            <w:pStyle w:val="newsReference"/>
            <w:jc w:val="right"/>
          </w:pPr>
          <w:r w:rsidRPr="00A92FDC">
            <w:t>DD.MM.YYYY</w:t>
          </w:r>
        </w:p>
      </w:tc>
    </w:tr>
  </w:tbl>
  <w:p w14:paraId="537BC1E2" w14:textId="77777777" w:rsidR="00BF1E3B" w:rsidRDefault="00BF1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AC1D" w14:textId="77777777" w:rsidR="00F41FD7" w:rsidRDefault="00F41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B31A6"/>
    <w:multiLevelType w:val="hybridMultilevel"/>
    <w:tmpl w:val="DD6E5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1"/>
    <w:rsid w:val="00014E8E"/>
    <w:rsid w:val="00032278"/>
    <w:rsid w:val="00036DAA"/>
    <w:rsid w:val="000535B7"/>
    <w:rsid w:val="00067DD3"/>
    <w:rsid w:val="00071C2E"/>
    <w:rsid w:val="00072C22"/>
    <w:rsid w:val="00081B0C"/>
    <w:rsid w:val="000878A7"/>
    <w:rsid w:val="0009230B"/>
    <w:rsid w:val="000A1D7E"/>
    <w:rsid w:val="000C29F8"/>
    <w:rsid w:val="000C6200"/>
    <w:rsid w:val="000D506A"/>
    <w:rsid w:val="000F04ED"/>
    <w:rsid w:val="00105BFC"/>
    <w:rsid w:val="00107C96"/>
    <w:rsid w:val="00116F46"/>
    <w:rsid w:val="00135EBB"/>
    <w:rsid w:val="00151235"/>
    <w:rsid w:val="00163462"/>
    <w:rsid w:val="0017713E"/>
    <w:rsid w:val="001800D0"/>
    <w:rsid w:val="001A3338"/>
    <w:rsid w:val="001C795A"/>
    <w:rsid w:val="001D5690"/>
    <w:rsid w:val="001D5C26"/>
    <w:rsid w:val="001F0224"/>
    <w:rsid w:val="001F70B4"/>
    <w:rsid w:val="00223753"/>
    <w:rsid w:val="002557B0"/>
    <w:rsid w:val="002646E4"/>
    <w:rsid w:val="0027252D"/>
    <w:rsid w:val="00273878"/>
    <w:rsid w:val="0028141E"/>
    <w:rsid w:val="002835E5"/>
    <w:rsid w:val="00285737"/>
    <w:rsid w:val="002948E2"/>
    <w:rsid w:val="002A61F7"/>
    <w:rsid w:val="002B05CE"/>
    <w:rsid w:val="002B45AC"/>
    <w:rsid w:val="002D6FF6"/>
    <w:rsid w:val="002E3F87"/>
    <w:rsid w:val="002F4635"/>
    <w:rsid w:val="00324BF9"/>
    <w:rsid w:val="0033158E"/>
    <w:rsid w:val="00342B11"/>
    <w:rsid w:val="0036121D"/>
    <w:rsid w:val="00387D02"/>
    <w:rsid w:val="00394248"/>
    <w:rsid w:val="003A20AE"/>
    <w:rsid w:val="003B0ADB"/>
    <w:rsid w:val="003B2C7C"/>
    <w:rsid w:val="003B41B1"/>
    <w:rsid w:val="003C0395"/>
    <w:rsid w:val="003F7141"/>
    <w:rsid w:val="004137B0"/>
    <w:rsid w:val="004221D3"/>
    <w:rsid w:val="0044111C"/>
    <w:rsid w:val="00445080"/>
    <w:rsid w:val="0045468D"/>
    <w:rsid w:val="004847FB"/>
    <w:rsid w:val="00496CB3"/>
    <w:rsid w:val="004B7BA9"/>
    <w:rsid w:val="004C3028"/>
    <w:rsid w:val="004D6E0C"/>
    <w:rsid w:val="004E1B17"/>
    <w:rsid w:val="00520EF1"/>
    <w:rsid w:val="00521AEF"/>
    <w:rsid w:val="00542CEE"/>
    <w:rsid w:val="00597B43"/>
    <w:rsid w:val="005A0DC8"/>
    <w:rsid w:val="005B05A0"/>
    <w:rsid w:val="005B0882"/>
    <w:rsid w:val="005B1B63"/>
    <w:rsid w:val="005C4033"/>
    <w:rsid w:val="005D6BD9"/>
    <w:rsid w:val="006116D9"/>
    <w:rsid w:val="00623A55"/>
    <w:rsid w:val="0062489F"/>
    <w:rsid w:val="0062576D"/>
    <w:rsid w:val="0063677C"/>
    <w:rsid w:val="006456DB"/>
    <w:rsid w:val="00666A63"/>
    <w:rsid w:val="00672271"/>
    <w:rsid w:val="00674B1B"/>
    <w:rsid w:val="00683CAD"/>
    <w:rsid w:val="00695D7A"/>
    <w:rsid w:val="0070188C"/>
    <w:rsid w:val="00730132"/>
    <w:rsid w:val="007302D3"/>
    <w:rsid w:val="007439AA"/>
    <w:rsid w:val="00773814"/>
    <w:rsid w:val="00784510"/>
    <w:rsid w:val="00791F09"/>
    <w:rsid w:val="007925F1"/>
    <w:rsid w:val="007A51E3"/>
    <w:rsid w:val="007B0E03"/>
    <w:rsid w:val="007B1CCD"/>
    <w:rsid w:val="007D3FCF"/>
    <w:rsid w:val="00812A6E"/>
    <w:rsid w:val="00813FB5"/>
    <w:rsid w:val="00830547"/>
    <w:rsid w:val="00841E86"/>
    <w:rsid w:val="008445F1"/>
    <w:rsid w:val="00857B90"/>
    <w:rsid w:val="0087258E"/>
    <w:rsid w:val="00881730"/>
    <w:rsid w:val="0089000D"/>
    <w:rsid w:val="008A61E0"/>
    <w:rsid w:val="008C1172"/>
    <w:rsid w:val="008D54B3"/>
    <w:rsid w:val="008D713D"/>
    <w:rsid w:val="008F177B"/>
    <w:rsid w:val="008F399E"/>
    <w:rsid w:val="00902300"/>
    <w:rsid w:val="00906CD1"/>
    <w:rsid w:val="0095472F"/>
    <w:rsid w:val="00955F0C"/>
    <w:rsid w:val="00974A27"/>
    <w:rsid w:val="009960D3"/>
    <w:rsid w:val="009A28FB"/>
    <w:rsid w:val="009A7107"/>
    <w:rsid w:val="009B04C9"/>
    <w:rsid w:val="009D6255"/>
    <w:rsid w:val="009F4FB0"/>
    <w:rsid w:val="00A0788A"/>
    <w:rsid w:val="00A16B77"/>
    <w:rsid w:val="00A16E8B"/>
    <w:rsid w:val="00A311EF"/>
    <w:rsid w:val="00A3254D"/>
    <w:rsid w:val="00A5781E"/>
    <w:rsid w:val="00A661E2"/>
    <w:rsid w:val="00A67711"/>
    <w:rsid w:val="00A856B7"/>
    <w:rsid w:val="00A92FDC"/>
    <w:rsid w:val="00AB0150"/>
    <w:rsid w:val="00AD123B"/>
    <w:rsid w:val="00AD7BFC"/>
    <w:rsid w:val="00AE093C"/>
    <w:rsid w:val="00AE1738"/>
    <w:rsid w:val="00AE30BD"/>
    <w:rsid w:val="00AF13B3"/>
    <w:rsid w:val="00AF259D"/>
    <w:rsid w:val="00B03CC1"/>
    <w:rsid w:val="00B11B73"/>
    <w:rsid w:val="00B153E8"/>
    <w:rsid w:val="00B25554"/>
    <w:rsid w:val="00B272F1"/>
    <w:rsid w:val="00B51E08"/>
    <w:rsid w:val="00B5591A"/>
    <w:rsid w:val="00B57464"/>
    <w:rsid w:val="00B61036"/>
    <w:rsid w:val="00B67F4F"/>
    <w:rsid w:val="00B72DD3"/>
    <w:rsid w:val="00B7335C"/>
    <w:rsid w:val="00B97BC5"/>
    <w:rsid w:val="00BA40C3"/>
    <w:rsid w:val="00BB60CF"/>
    <w:rsid w:val="00BC41FF"/>
    <w:rsid w:val="00BE3D58"/>
    <w:rsid w:val="00BF1E3B"/>
    <w:rsid w:val="00BF762E"/>
    <w:rsid w:val="00C02AB9"/>
    <w:rsid w:val="00C07735"/>
    <w:rsid w:val="00C36BC1"/>
    <w:rsid w:val="00C50382"/>
    <w:rsid w:val="00C628C4"/>
    <w:rsid w:val="00C63254"/>
    <w:rsid w:val="00C874C0"/>
    <w:rsid w:val="00C96BBB"/>
    <w:rsid w:val="00CA2FF5"/>
    <w:rsid w:val="00CB49DA"/>
    <w:rsid w:val="00CC1F19"/>
    <w:rsid w:val="00CC4FDA"/>
    <w:rsid w:val="00CC6A8B"/>
    <w:rsid w:val="00D01335"/>
    <w:rsid w:val="00D03EC6"/>
    <w:rsid w:val="00D3312B"/>
    <w:rsid w:val="00D37865"/>
    <w:rsid w:val="00D500D3"/>
    <w:rsid w:val="00D57367"/>
    <w:rsid w:val="00D84AE3"/>
    <w:rsid w:val="00D92A34"/>
    <w:rsid w:val="00DB252C"/>
    <w:rsid w:val="00DE7965"/>
    <w:rsid w:val="00E321BA"/>
    <w:rsid w:val="00E43B13"/>
    <w:rsid w:val="00E5762C"/>
    <w:rsid w:val="00E57C9D"/>
    <w:rsid w:val="00E66CCD"/>
    <w:rsid w:val="00E7101A"/>
    <w:rsid w:val="00E75334"/>
    <w:rsid w:val="00E81F3D"/>
    <w:rsid w:val="00E83FC3"/>
    <w:rsid w:val="00E87DC2"/>
    <w:rsid w:val="00E915E8"/>
    <w:rsid w:val="00E97926"/>
    <w:rsid w:val="00ED787C"/>
    <w:rsid w:val="00EE23CC"/>
    <w:rsid w:val="00F0658A"/>
    <w:rsid w:val="00F06CDE"/>
    <w:rsid w:val="00F21CA9"/>
    <w:rsid w:val="00F24096"/>
    <w:rsid w:val="00F414EF"/>
    <w:rsid w:val="00F41FD7"/>
    <w:rsid w:val="00F47542"/>
    <w:rsid w:val="00F64D7A"/>
    <w:rsid w:val="00FA1DCA"/>
    <w:rsid w:val="00FA6285"/>
    <w:rsid w:val="00FB1871"/>
    <w:rsid w:val="00FB351B"/>
    <w:rsid w:val="00FB57CC"/>
    <w:rsid w:val="00FC0187"/>
    <w:rsid w:val="00FE056A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32302A2"/>
  <w15:docId w15:val="{A8096586-B694-4DD6-8E61-4B2C9ACE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qFormat/>
    <w:rsid w:val="001F70B4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qFormat/>
    <w:rsid w:val="00CA2FF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qFormat/>
    <w:rsid w:val="00B97BC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B49DA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A6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1E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60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0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espad.org/espad-report-201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emcdda.europa.eu/event/2020/11/espad-report-2020-results-european-school-survey-project-alcohol-and-other-drugs_en" TargetMode="External"/><Relationship Id="rId17" Type="http://schemas.openxmlformats.org/officeDocument/2006/relationships/hyperlink" Target="http://www.emcdda.europa.e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spad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cdda.europa.eu/about/partners/espa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ress@emcdda.europa.eu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emcdda.europa.eu/event/2020/11/webinar-european-school-survey-project-alcohol-and-other-drugs-espad-new-results-and-stakeholder-feedback-0_en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\07%20Corporate_Identity\Templates\05.%20NEWS_MATERIAL_2014\News-release_EN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2577-508B-439C-A155-24E73DAE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V:\COM\07 Corporate_Identity\Templates\05. NEWS_MATERIAL_2014\News-release_EN_2015.dotx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EN</vt:lpstr>
    </vt:vector>
  </TitlesOfParts>
  <Manager>EMCDDA</Manager>
  <Company>EMCDDA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EN</dc:title>
  <dc:subject>News release EN</dc:subject>
  <dc:creator>Kathryn Robertson</dc:creator>
  <cp:keywords>News release EN</cp:keywords>
  <cp:lastModifiedBy>Microsoft Office User</cp:lastModifiedBy>
  <cp:revision>2</cp:revision>
  <cp:lastPrinted>2014-04-04T12:51:00Z</cp:lastPrinted>
  <dcterms:created xsi:type="dcterms:W3CDTF">2020-10-23T11:48:00Z</dcterms:created>
  <dcterms:modified xsi:type="dcterms:W3CDTF">2020-10-23T11:48:00Z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EN</vt:lpwstr>
  </property>
</Properties>
</file>