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368" w:rsidRDefault="00D81368" w:rsidP="00D81368">
      <w:pPr>
        <w:spacing w:after="240"/>
        <w:rPr>
          <w:rFonts w:ascii="Arial" w:hAnsi="Arial" w:cs="Arial"/>
          <w:b/>
          <w:color w:val="000080"/>
          <w:sz w:val="20"/>
          <w:szCs w:val="20"/>
        </w:rPr>
      </w:pPr>
    </w:p>
    <w:p w:rsidR="00D81368" w:rsidRDefault="00D81368" w:rsidP="00D81368">
      <w:pPr>
        <w:spacing w:after="240"/>
        <w:rPr>
          <w:rFonts w:ascii="Arial" w:hAnsi="Arial" w:cs="Arial"/>
          <w:b/>
          <w:color w:val="000080"/>
          <w:sz w:val="20"/>
          <w:szCs w:val="20"/>
        </w:rPr>
      </w:pPr>
    </w:p>
    <w:p w:rsidR="00D81368" w:rsidRPr="00836927" w:rsidRDefault="00D81368" w:rsidP="00D81368">
      <w:pPr>
        <w:spacing w:after="240"/>
        <w:rPr>
          <w:rFonts w:ascii="Arial" w:hAnsi="Arial" w:cs="Arial"/>
          <w:b/>
          <w:color w:val="000080"/>
          <w:sz w:val="20"/>
          <w:szCs w:val="20"/>
        </w:rPr>
      </w:pPr>
      <w:r w:rsidRPr="00836927">
        <w:rPr>
          <w:rFonts w:ascii="Arial" w:hAnsi="Arial" w:cs="Arial"/>
          <w:b/>
          <w:color w:val="000080"/>
          <w:sz w:val="20"/>
          <w:szCs w:val="20"/>
        </w:rPr>
        <w:t>Privacy Statement on personal data protection for the EMCDDA</w:t>
      </w:r>
      <w:r>
        <w:rPr>
          <w:rFonts w:ascii="Arial" w:hAnsi="Arial" w:cs="Arial"/>
          <w:b/>
          <w:color w:val="000080"/>
          <w:sz w:val="20"/>
          <w:szCs w:val="20"/>
        </w:rPr>
        <w:t xml:space="preserve"> </w:t>
      </w:r>
      <w:r>
        <w:rPr>
          <w:rFonts w:ascii="Arial" w:hAnsi="Arial" w:cs="Arial"/>
          <w:b/>
          <w:color w:val="000080"/>
          <w:sz w:val="20"/>
          <w:szCs w:val="20"/>
        </w:rPr>
        <w:t xml:space="preserve">on </w:t>
      </w:r>
      <w:proofErr w:type="spellStart"/>
      <w:r>
        <w:rPr>
          <w:rFonts w:ascii="Arial" w:hAnsi="Arial" w:cs="Arial"/>
          <w:b/>
          <w:color w:val="000080"/>
          <w:sz w:val="20"/>
          <w:szCs w:val="20"/>
        </w:rPr>
        <w:t>Documenta</w:t>
      </w:r>
      <w:proofErr w:type="spellEnd"/>
      <w:r>
        <w:rPr>
          <w:rFonts w:ascii="Arial" w:hAnsi="Arial" w:cs="Arial"/>
          <w:b/>
          <w:color w:val="000080"/>
          <w:sz w:val="20"/>
          <w:szCs w:val="20"/>
        </w:rPr>
        <w:t xml:space="preserve"> </w:t>
      </w:r>
      <w:bookmarkStart w:id="0" w:name="_GoBack"/>
      <w:bookmarkEnd w:id="0"/>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Any data collected or information furnished in the framework of </w:t>
      </w:r>
      <w:proofErr w:type="spellStart"/>
      <w:r w:rsidRPr="00D81368">
        <w:rPr>
          <w:rFonts w:ascii="Arial" w:eastAsia="Times New Roman" w:hAnsi="Arial" w:cs="Arial"/>
          <w:color w:val="000000"/>
          <w:sz w:val="20"/>
          <w:szCs w:val="20"/>
          <w:lang w:eastAsia="en-GB"/>
        </w:rPr>
        <w:t>Documenta</w:t>
      </w:r>
      <w:proofErr w:type="spellEnd"/>
      <w:r w:rsidRPr="00D81368">
        <w:rPr>
          <w:rFonts w:ascii="Arial" w:eastAsia="Times New Roman" w:hAnsi="Arial" w:cs="Arial"/>
          <w:color w:val="000000"/>
          <w:sz w:val="20"/>
          <w:szCs w:val="20"/>
          <w:lang w:eastAsia="en-GB"/>
        </w:rPr>
        <w:t xml:space="preserve"> will be processed in accordance with ‘</w:t>
      </w:r>
      <w:hyperlink r:id="rId7" w:history="1">
        <w:r w:rsidRPr="00D81368">
          <w:rPr>
            <w:rFonts w:ascii="Arial" w:eastAsia="Times New Roman" w:hAnsi="Arial" w:cs="Arial"/>
            <w:color w:val="0000FF"/>
            <w:sz w:val="20"/>
            <w:szCs w:val="20"/>
            <w:u w:val="single"/>
            <w:lang w:eastAsia="en-GB"/>
          </w:rPr>
          <w:t>Regulation (EC) 2018/1725</w:t>
        </w:r>
      </w:hyperlink>
      <w:r w:rsidRPr="00D81368">
        <w:rPr>
          <w:rFonts w:ascii="Arial" w:eastAsia="Times New Roman" w:hAnsi="Arial" w:cs="Arial"/>
          <w:color w:val="000000"/>
          <w:sz w:val="20"/>
          <w:szCs w:val="20"/>
          <w:lang w:eastAsia="en-GB"/>
        </w:rPr>
        <w:t>.</w:t>
      </w:r>
      <w:r w:rsidRPr="00D81368">
        <w:rPr>
          <w:rFonts w:ascii="Arial" w:eastAsia="Times New Roman" w:hAnsi="Arial" w:cs="Arial"/>
          <w:color w:val="525252"/>
          <w:sz w:val="18"/>
          <w:szCs w:val="18"/>
          <w:lang w:eastAsia="en-GB"/>
        </w:rPr>
        <w:t> </w:t>
      </w:r>
      <w:r w:rsidRPr="00D81368">
        <w:rPr>
          <w:rFonts w:ascii="Arial" w:eastAsia="Times New Roman" w:hAnsi="Arial" w:cs="Arial"/>
          <w:color w:val="000000"/>
          <w:sz w:val="20"/>
          <w:szCs w:val="20"/>
          <w:lang w:eastAsia="en-GB"/>
        </w:rPr>
        <w:t>This Regulation concerns the protection of individuals with regard to personal data provided to the Community institutions and bodies and on the free movement of such data. In compliance with Articles 11 and 12 of the Regulation, the EMCDDA provides all staff members with the following information:</w:t>
      </w:r>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The Controller </w:t>
      </w:r>
      <w:r w:rsidRPr="00D81368">
        <w:rPr>
          <w:rFonts w:ascii="Arial" w:eastAsia="Times New Roman" w:hAnsi="Arial" w:cs="Arial"/>
          <w:color w:val="000000"/>
          <w:sz w:val="15"/>
          <w:szCs w:val="15"/>
          <w:vertAlign w:val="superscript"/>
          <w:lang w:eastAsia="en-GB"/>
        </w:rPr>
        <w:t>(</w:t>
      </w:r>
      <w:hyperlink r:id="rId8" w:anchor="footnote" w:history="1">
        <w:r w:rsidRPr="00D81368">
          <w:rPr>
            <w:rFonts w:ascii="Arial" w:eastAsia="Times New Roman" w:hAnsi="Arial" w:cs="Arial"/>
            <w:color w:val="337AB7"/>
            <w:sz w:val="15"/>
            <w:szCs w:val="15"/>
            <w:u w:val="single"/>
            <w:vertAlign w:val="superscript"/>
            <w:lang w:eastAsia="en-GB"/>
          </w:rPr>
          <w:t>1</w:t>
        </w:r>
      </w:hyperlink>
      <w:r w:rsidRPr="00D81368">
        <w:rPr>
          <w:rFonts w:ascii="Arial" w:eastAsia="Times New Roman" w:hAnsi="Arial" w:cs="Arial"/>
          <w:color w:val="000000"/>
          <w:sz w:val="15"/>
          <w:szCs w:val="15"/>
          <w:vertAlign w:val="superscript"/>
          <w:lang w:eastAsia="en-GB"/>
        </w:rPr>
        <w:t>)</w:t>
      </w:r>
      <w:r w:rsidRPr="00D81368">
        <w:rPr>
          <w:rFonts w:ascii="Arial" w:eastAsia="Times New Roman" w:hAnsi="Arial" w:cs="Arial"/>
          <w:color w:val="000000"/>
          <w:sz w:val="20"/>
          <w:szCs w:val="20"/>
          <w:lang w:eastAsia="en-GB"/>
        </w:rPr>
        <w:t> of the data collected within </w:t>
      </w:r>
      <w:proofErr w:type="spellStart"/>
      <w:r w:rsidRPr="00D81368">
        <w:rPr>
          <w:rFonts w:ascii="Arial" w:eastAsia="Times New Roman" w:hAnsi="Arial" w:cs="Arial"/>
          <w:color w:val="000000"/>
          <w:sz w:val="20"/>
          <w:szCs w:val="20"/>
          <w:lang w:eastAsia="en-GB"/>
        </w:rPr>
        <w:t>Documenta</w:t>
      </w:r>
      <w:proofErr w:type="spellEnd"/>
      <w:r w:rsidRPr="00D81368">
        <w:rPr>
          <w:rFonts w:ascii="Arial" w:eastAsia="Times New Roman" w:hAnsi="Arial" w:cs="Arial"/>
          <w:color w:val="000000"/>
          <w:sz w:val="20"/>
          <w:szCs w:val="20"/>
          <w:lang w:eastAsia="en-GB"/>
        </w:rPr>
        <w:t> is Ms. Rosemary Martin De Sousa, the Head of Unit Communication. In order to contact the controller, please do it in writing to the following e-mail address:  </w:t>
      </w:r>
      <w:r w:rsidRPr="00D81368">
        <w:rPr>
          <w:rFonts w:ascii="Arial" w:eastAsia="Times New Roman" w:hAnsi="Arial" w:cs="Arial"/>
          <w:color w:val="0563C1"/>
          <w:sz w:val="20"/>
          <w:szCs w:val="20"/>
          <w:u w:val="single"/>
          <w:lang w:eastAsia="en-GB"/>
        </w:rPr>
        <w:t>rosemary.de.sousa@emcdda.europa.eu</w:t>
      </w:r>
      <w:r w:rsidRPr="00D81368">
        <w:rPr>
          <w:rFonts w:ascii="Arial" w:eastAsia="Times New Roman" w:hAnsi="Arial" w:cs="Arial"/>
          <w:color w:val="000000"/>
          <w:sz w:val="20"/>
          <w:szCs w:val="20"/>
          <w:lang w:eastAsia="en-GB"/>
        </w:rPr>
        <w:t>. Any data collected or information furnished in the framework of </w:t>
      </w:r>
      <w:proofErr w:type="spellStart"/>
      <w:r w:rsidRPr="00D81368">
        <w:rPr>
          <w:rFonts w:ascii="Arial" w:eastAsia="Times New Roman" w:hAnsi="Arial" w:cs="Arial"/>
          <w:color w:val="000000"/>
          <w:sz w:val="20"/>
          <w:szCs w:val="20"/>
          <w:lang w:eastAsia="en-GB"/>
        </w:rPr>
        <w:t>Documenta</w:t>
      </w:r>
      <w:proofErr w:type="spellEnd"/>
      <w:r w:rsidRPr="00D81368">
        <w:rPr>
          <w:rFonts w:ascii="Arial" w:eastAsia="Times New Roman" w:hAnsi="Arial" w:cs="Arial"/>
          <w:color w:val="000000"/>
          <w:sz w:val="20"/>
          <w:szCs w:val="20"/>
          <w:lang w:eastAsia="en-GB"/>
        </w:rPr>
        <w:t> will be processed in accordance with ‘</w:t>
      </w:r>
      <w:hyperlink r:id="rId9" w:history="1">
        <w:r w:rsidRPr="00D81368">
          <w:rPr>
            <w:rFonts w:ascii="Arial" w:eastAsia="Times New Roman" w:hAnsi="Arial" w:cs="Arial"/>
            <w:color w:val="0000FF"/>
            <w:sz w:val="20"/>
            <w:szCs w:val="20"/>
            <w:u w:val="single"/>
            <w:lang w:eastAsia="en-GB"/>
          </w:rPr>
          <w:t>Regulation (EU) 2018/1725</w:t>
        </w:r>
      </w:hyperlink>
      <w:r w:rsidRPr="00D81368">
        <w:rPr>
          <w:rFonts w:ascii="Arial" w:eastAsia="Times New Roman" w:hAnsi="Arial" w:cs="Arial"/>
          <w:color w:val="000000"/>
          <w:sz w:val="20"/>
          <w:szCs w:val="20"/>
          <w:lang w:eastAsia="en-GB"/>
        </w:rPr>
        <w:t>.</w:t>
      </w:r>
      <w:r w:rsidRPr="00D81368">
        <w:rPr>
          <w:rFonts w:ascii="Arial" w:eastAsia="Times New Roman" w:hAnsi="Arial" w:cs="Arial"/>
          <w:color w:val="525252"/>
          <w:sz w:val="18"/>
          <w:szCs w:val="18"/>
          <w:lang w:eastAsia="en-GB"/>
        </w:rPr>
        <w:t> </w:t>
      </w:r>
      <w:r w:rsidRPr="00D81368">
        <w:rPr>
          <w:rFonts w:ascii="Arial" w:eastAsia="Times New Roman" w:hAnsi="Arial" w:cs="Arial"/>
          <w:color w:val="000000"/>
          <w:sz w:val="20"/>
          <w:szCs w:val="20"/>
          <w:lang w:eastAsia="en-GB"/>
        </w:rPr>
        <w:t>This Regulation concerns the protection of individuals with regard to personal data provided to the Community institutions and bodies and on the free movement of such data. In compliance with Articles 11 and 12 of the Regulation, the EMCDDA provides all staff members with the following information:</w:t>
      </w:r>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The purpose of the Processing is the functioning of the platform for Document management and collaborative editing, mainly internally among EMCDDA staff, and with selected external stakeholders.</w:t>
      </w:r>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b/>
          <w:bCs/>
          <w:color w:val="000080"/>
          <w:sz w:val="20"/>
          <w:szCs w:val="20"/>
          <w:lang w:eastAsia="en-GB"/>
        </w:rPr>
        <w:t>Who has access to your information and to whom is it disclosed?</w:t>
      </w:r>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The recipients of the data are:</w:t>
      </w:r>
    </w:p>
    <w:p w:rsidR="00D81368" w:rsidRPr="00D81368" w:rsidRDefault="00D81368" w:rsidP="00D81368">
      <w:pPr>
        <w:numPr>
          <w:ilvl w:val="0"/>
          <w:numId w:val="1"/>
        </w:numPr>
        <w:shd w:val="clear" w:color="auto" w:fill="F5F5F5"/>
        <w:spacing w:before="100" w:beforeAutospacing="1" w:after="100" w:afterAutospacing="1"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All EMCDDA and system users (profile data only)</w:t>
      </w:r>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In case personal data are entered as contents, only users working on the related processes would be recipients, as defined in the appropriate record</w:t>
      </w:r>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b/>
          <w:bCs/>
          <w:color w:val="000080"/>
          <w:sz w:val="20"/>
          <w:szCs w:val="20"/>
          <w:lang w:eastAsia="en-GB"/>
        </w:rPr>
        <w:t>How do we protect and safeguard your information?</w:t>
      </w:r>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The data collected is stored in electronic format on designated EMCDDA equipment. Users have to be actively registered by the EMCDDA as users (no self-registration or ad-hoc user creation by team members). User access is limited to the EMCDDA network or (from 1 June 2021) with two-factor authentication.</w:t>
      </w:r>
      <w:r w:rsidRPr="00D81368">
        <w:rPr>
          <w:rFonts w:ascii="Arial" w:eastAsia="Times New Roman" w:hAnsi="Arial" w:cs="Arial"/>
          <w:color w:val="525252"/>
          <w:sz w:val="18"/>
          <w:szCs w:val="18"/>
          <w:lang w:eastAsia="en-GB"/>
        </w:rPr>
        <w:t> </w:t>
      </w:r>
      <w:r w:rsidRPr="00D81368">
        <w:rPr>
          <w:rFonts w:ascii="Arial" w:eastAsia="Times New Roman" w:hAnsi="Arial" w:cs="Arial"/>
          <w:color w:val="000000"/>
          <w:sz w:val="20"/>
          <w:szCs w:val="20"/>
          <w:lang w:eastAsia="en-GB"/>
        </w:rPr>
        <w:t xml:space="preserve">Access rights are defined by each team for documents of a specific process, and secured documents cannot be accessed by system administrators. Audit records collect data about any access or change, visible to system administrators. A penetration test was contracted and carried out to ensure security and provide guidance on system </w:t>
      </w:r>
      <w:proofErr w:type="gramStart"/>
      <w:r w:rsidRPr="00D81368">
        <w:rPr>
          <w:rFonts w:ascii="Arial" w:eastAsia="Times New Roman" w:hAnsi="Arial" w:cs="Arial"/>
          <w:color w:val="000000"/>
          <w:sz w:val="20"/>
          <w:szCs w:val="20"/>
          <w:lang w:eastAsia="en-GB"/>
        </w:rPr>
        <w:t>hardening..</w:t>
      </w:r>
      <w:proofErr w:type="gramEnd"/>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b/>
          <w:bCs/>
          <w:color w:val="000080"/>
          <w:sz w:val="20"/>
          <w:szCs w:val="20"/>
          <w:lang w:eastAsia="en-GB"/>
        </w:rPr>
        <w:t>How can you verify, modify or delete your information?</w:t>
      </w:r>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Regulation (EU) 2018/1725 safeguards your right to access your data and to require the Controller to rectify without delay any inaccurate or incomplete personal data. You also have the right to require the Controller to erase data if the processing is unlawful. For this, you need to contact the Controller in writing. The Controller shall deal with your request for rectification of data within one month from the introduction of the request. As far as requests for blocking and erasure, the Controller disposes of one calendar month to give follow up to the request from the moment of its reception. Furthermore, you are free to address the DPO or the European Data Protection Supervisor at any time.</w:t>
      </w:r>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b/>
          <w:bCs/>
          <w:color w:val="000080"/>
          <w:sz w:val="20"/>
          <w:szCs w:val="20"/>
          <w:lang w:eastAsia="en-GB"/>
        </w:rPr>
        <w:t>What personal information do we collect and for what purpose?</w:t>
      </w:r>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The purpose of the Processing is the functioning of the platform for Document management and collaborative editing, mainly internally among EMCDDA staff, and with selected external stakeholders.</w:t>
      </w:r>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Categories of persons: EMCDDA staff, and selected external stakeholders</w:t>
      </w:r>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The categories of personal data dealt with during any call for this EMCDDA record are the following:</w:t>
      </w:r>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A. Accessible by authenticated users</w:t>
      </w:r>
    </w:p>
    <w:p w:rsidR="00D81368" w:rsidRPr="00D81368" w:rsidRDefault="00D81368" w:rsidP="00D81368">
      <w:pPr>
        <w:numPr>
          <w:ilvl w:val="0"/>
          <w:numId w:val="2"/>
        </w:numPr>
        <w:shd w:val="clear" w:color="auto" w:fill="F5F5F5"/>
        <w:spacing w:before="100" w:beforeAutospacing="1" w:after="100" w:afterAutospacing="1"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Surname</w:t>
      </w:r>
    </w:p>
    <w:p w:rsidR="00D81368" w:rsidRPr="00D81368" w:rsidRDefault="00D81368" w:rsidP="00D81368">
      <w:pPr>
        <w:numPr>
          <w:ilvl w:val="0"/>
          <w:numId w:val="2"/>
        </w:numPr>
        <w:shd w:val="clear" w:color="auto" w:fill="F5F5F5"/>
        <w:spacing w:before="100" w:beforeAutospacing="1" w:after="100" w:afterAutospacing="1"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Given name</w:t>
      </w:r>
    </w:p>
    <w:p w:rsidR="00D81368" w:rsidRPr="00D81368" w:rsidRDefault="00D81368" w:rsidP="00D81368">
      <w:pPr>
        <w:numPr>
          <w:ilvl w:val="0"/>
          <w:numId w:val="2"/>
        </w:numPr>
        <w:shd w:val="clear" w:color="auto" w:fill="F5F5F5"/>
        <w:spacing w:before="100" w:beforeAutospacing="1" w:after="100" w:afterAutospacing="1"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Job title</w:t>
      </w:r>
    </w:p>
    <w:p w:rsidR="00D81368" w:rsidRPr="00D81368" w:rsidRDefault="00D81368" w:rsidP="00D81368">
      <w:pPr>
        <w:numPr>
          <w:ilvl w:val="0"/>
          <w:numId w:val="2"/>
        </w:numPr>
        <w:shd w:val="clear" w:color="auto" w:fill="F5F5F5"/>
        <w:spacing w:before="100" w:beforeAutospacing="1" w:after="100" w:afterAutospacing="1"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Email</w:t>
      </w:r>
    </w:p>
    <w:p w:rsidR="00D81368" w:rsidRPr="00D81368" w:rsidRDefault="00D81368" w:rsidP="00D81368">
      <w:pPr>
        <w:numPr>
          <w:ilvl w:val="0"/>
          <w:numId w:val="2"/>
        </w:numPr>
        <w:shd w:val="clear" w:color="auto" w:fill="F5F5F5"/>
        <w:spacing w:before="100" w:beforeAutospacing="1" w:after="100" w:afterAutospacing="1"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and voluntary data provided by the user, like a profile picture, or company, phone number, mobile phone number, but also skills, interests, passions and birthday, and an about section</w:t>
      </w:r>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lastRenderedPageBreak/>
        <w:t>B. Accessible by system administrators</w:t>
      </w:r>
    </w:p>
    <w:p w:rsidR="00D81368" w:rsidRPr="00D81368" w:rsidRDefault="00D81368" w:rsidP="00D81368">
      <w:pPr>
        <w:numPr>
          <w:ilvl w:val="0"/>
          <w:numId w:val="3"/>
        </w:numPr>
        <w:shd w:val="clear" w:color="auto" w:fill="F5F5F5"/>
        <w:spacing w:before="100" w:beforeAutospacing="1" w:after="100" w:afterAutospacing="1"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IP address (automatically collected)</w:t>
      </w:r>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 xml:space="preserve">In addition, depending on decisions concerning usage of the system for EMCDDA internal processes, contents stored on the system could contain other personal data, which would refer to those data protection records. Access rights in </w:t>
      </w:r>
      <w:proofErr w:type="spellStart"/>
      <w:r w:rsidRPr="00D81368">
        <w:rPr>
          <w:rFonts w:ascii="Arial" w:eastAsia="Times New Roman" w:hAnsi="Arial" w:cs="Arial"/>
          <w:color w:val="000000"/>
          <w:sz w:val="20"/>
          <w:szCs w:val="20"/>
          <w:lang w:eastAsia="en-GB"/>
        </w:rPr>
        <w:t>Documenta</w:t>
      </w:r>
      <w:proofErr w:type="spellEnd"/>
      <w:r w:rsidRPr="00D81368">
        <w:rPr>
          <w:rFonts w:ascii="Arial" w:eastAsia="Times New Roman" w:hAnsi="Arial" w:cs="Arial"/>
          <w:color w:val="000000"/>
          <w:sz w:val="20"/>
          <w:szCs w:val="20"/>
          <w:lang w:eastAsia="en-GB"/>
        </w:rPr>
        <w:t xml:space="preserve"> are very specific and exclude even EMCDDA system administrators.</w:t>
      </w:r>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b/>
          <w:bCs/>
          <w:color w:val="000080"/>
          <w:sz w:val="20"/>
          <w:szCs w:val="20"/>
          <w:lang w:eastAsia="en-GB"/>
        </w:rPr>
        <w:t>What is the legal basis?</w:t>
      </w:r>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(a2) not specifically mentioned in primary or secondary EU legislation, but required for operational reasons. The processing of personal data is necessary for the performance of tasks carried out in the public interest on the basis of the Treaty on the functioning of the European Union. The legal basis for the processing of personal data is provided by the following:</w:t>
      </w:r>
    </w:p>
    <w:p w:rsidR="00D81368" w:rsidRPr="00D81368" w:rsidRDefault="00D81368" w:rsidP="00D81368">
      <w:pPr>
        <w:numPr>
          <w:ilvl w:val="0"/>
          <w:numId w:val="4"/>
        </w:numPr>
        <w:shd w:val="clear" w:color="auto" w:fill="F5F5F5"/>
        <w:spacing w:before="100" w:beforeAutospacing="1" w:after="100" w:afterAutospacing="1"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The Staff regulations of officials of the European Union and the Conditions of employment of other servants of the European Union as laid down by Council Regulation (EEC, EURATOM, ECSC) No. 259/68.</w:t>
      </w:r>
    </w:p>
    <w:p w:rsidR="00D81368" w:rsidRPr="00D81368" w:rsidRDefault="00D81368" w:rsidP="00D81368">
      <w:pPr>
        <w:numPr>
          <w:ilvl w:val="0"/>
          <w:numId w:val="4"/>
        </w:numPr>
        <w:shd w:val="clear" w:color="auto" w:fill="F5F5F5"/>
        <w:spacing w:before="100" w:beforeAutospacing="1" w:after="100" w:afterAutospacing="1"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The Council Regulation (EEC) 1920/2006 of 12 December 2006, on the European Monitoring Centre for Drugs and Drug Addiction (recast).</w:t>
      </w:r>
      <w:r w:rsidRPr="00D81368">
        <w:rPr>
          <w:rFonts w:ascii="Arial" w:eastAsia="Times New Roman" w:hAnsi="Arial" w:cs="Arial"/>
          <w:color w:val="525252"/>
          <w:sz w:val="18"/>
          <w:szCs w:val="18"/>
          <w:lang w:eastAsia="en-GB"/>
        </w:rPr>
        <w:t> </w:t>
      </w:r>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b/>
          <w:bCs/>
          <w:color w:val="000080"/>
          <w:sz w:val="20"/>
          <w:szCs w:val="20"/>
          <w:lang w:eastAsia="en-GB"/>
        </w:rPr>
        <w:t>How long do we keep your data?</w:t>
      </w:r>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4"/>
          <w:szCs w:val="24"/>
          <w:lang w:eastAsia="en-GB"/>
        </w:rPr>
        <w:t>Electronic data will be stored in the EMCDDA’s files as follows:</w:t>
      </w:r>
    </w:p>
    <w:p w:rsidR="00D81368" w:rsidRPr="00D81368" w:rsidRDefault="00D81368" w:rsidP="00D81368">
      <w:pPr>
        <w:numPr>
          <w:ilvl w:val="0"/>
          <w:numId w:val="5"/>
        </w:numPr>
        <w:shd w:val="clear" w:color="auto" w:fill="F5F5F5"/>
        <w:spacing w:before="100" w:beforeAutospacing="1" w:after="100" w:afterAutospacing="1"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4"/>
          <w:szCs w:val="24"/>
          <w:lang w:eastAsia="en-GB"/>
        </w:rPr>
        <w:t>Basic user account information is kept for the duration of the user’s rights to access the system; He/she can decide to delete everything beyond that. Username may be kept beyond for associated information that users created or commented on as long as the system exists</w:t>
      </w:r>
    </w:p>
    <w:p w:rsidR="00D81368" w:rsidRPr="00D81368" w:rsidRDefault="00D81368" w:rsidP="00D81368">
      <w:pPr>
        <w:numPr>
          <w:ilvl w:val="0"/>
          <w:numId w:val="5"/>
        </w:numPr>
        <w:shd w:val="clear" w:color="auto" w:fill="F5F5F5"/>
        <w:spacing w:before="100" w:beforeAutospacing="1" w:after="100" w:afterAutospacing="1"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4"/>
          <w:szCs w:val="24"/>
          <w:lang w:eastAsia="en-GB"/>
        </w:rPr>
        <w:t>IP addresses are kept in log files and log data for technical support only and for matters of access statistics,</w:t>
      </w:r>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b/>
          <w:bCs/>
          <w:color w:val="000080"/>
          <w:sz w:val="20"/>
          <w:szCs w:val="20"/>
          <w:lang w:eastAsia="en-GB"/>
        </w:rPr>
        <w:t>Recourse</w:t>
      </w:r>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You have the right to recourse via the European Data Protection Supervisor (</w:t>
      </w:r>
      <w:r w:rsidRPr="00D81368">
        <w:rPr>
          <w:rFonts w:ascii="Arial" w:eastAsia="Times New Roman" w:hAnsi="Arial" w:cs="Arial"/>
          <w:color w:val="0000FF"/>
          <w:sz w:val="20"/>
          <w:szCs w:val="20"/>
          <w:lang w:eastAsia="en-GB"/>
        </w:rPr>
        <w:t>edps@edps.europa.eu</w:t>
      </w:r>
      <w:r w:rsidRPr="00D81368">
        <w:rPr>
          <w:rFonts w:ascii="Arial" w:eastAsia="Times New Roman" w:hAnsi="Arial" w:cs="Arial"/>
          <w:color w:val="000000"/>
          <w:sz w:val="20"/>
          <w:szCs w:val="20"/>
          <w:lang w:eastAsia="en-GB"/>
        </w:rPr>
        <w:t>) if you consider that your rights under Regulation (EU) 2018/1725 have been infringed as a result of the processing of your personal data by the EMCDDA.</w:t>
      </w:r>
    </w:p>
    <w:p w:rsidR="00D81368" w:rsidRPr="00D81368" w:rsidRDefault="00D81368" w:rsidP="00D81368">
      <w:pPr>
        <w:shd w:val="clear" w:color="auto" w:fill="F5F5F5"/>
        <w:spacing w:after="128"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20"/>
          <w:szCs w:val="20"/>
          <w:lang w:eastAsia="en-GB"/>
        </w:rPr>
        <w:t>You may also contact the EMCDDA's DPO Mr. Ignacio Vazquez Molini in case of any difficulties or for any questions relating to the processing of your personal data at the following e-mail address: </w:t>
      </w:r>
      <w:r w:rsidRPr="00D81368">
        <w:rPr>
          <w:rFonts w:ascii="Arial" w:eastAsia="Times New Roman" w:hAnsi="Arial" w:cs="Arial"/>
          <w:color w:val="0000FF"/>
          <w:sz w:val="20"/>
          <w:szCs w:val="20"/>
          <w:u w:val="single"/>
          <w:lang w:eastAsia="en-GB"/>
        </w:rPr>
        <w:t>dpo@emcdda.europa.eu</w:t>
      </w:r>
    </w:p>
    <w:p w:rsidR="00D81368" w:rsidRPr="00D81368" w:rsidRDefault="00D81368" w:rsidP="00D81368">
      <w:pPr>
        <w:shd w:val="clear" w:color="auto" w:fill="F5F5F5"/>
        <w:spacing w:after="0" w:line="240" w:lineRule="auto"/>
        <w:rPr>
          <w:rFonts w:ascii="Arial" w:eastAsia="Times New Roman" w:hAnsi="Arial" w:cs="Arial"/>
          <w:color w:val="525252"/>
          <w:sz w:val="18"/>
          <w:szCs w:val="18"/>
          <w:lang w:eastAsia="en-GB"/>
        </w:rPr>
      </w:pPr>
      <w:r w:rsidRPr="00D81368">
        <w:rPr>
          <w:rFonts w:ascii="Arial" w:eastAsia="Times New Roman" w:hAnsi="Arial" w:cs="Arial"/>
          <w:color w:val="000000"/>
          <w:sz w:val="16"/>
          <w:szCs w:val="16"/>
          <w:lang w:eastAsia="en-GB"/>
        </w:rPr>
        <w:t>(</w:t>
      </w:r>
      <w:bookmarkStart w:id="1" w:name="footnote"/>
      <w:proofErr w:type="gramStart"/>
      <w:r w:rsidRPr="00D81368">
        <w:rPr>
          <w:rFonts w:ascii="Arial" w:eastAsia="Times New Roman" w:hAnsi="Arial" w:cs="Arial"/>
          <w:color w:val="337AB7"/>
          <w:sz w:val="16"/>
          <w:szCs w:val="16"/>
          <w:lang w:eastAsia="en-GB"/>
        </w:rPr>
        <w:t>1</w:t>
      </w:r>
      <w:bookmarkEnd w:id="1"/>
      <w:r w:rsidRPr="00D81368">
        <w:rPr>
          <w:rFonts w:ascii="Arial" w:eastAsia="Times New Roman" w:hAnsi="Arial" w:cs="Arial"/>
          <w:color w:val="000000"/>
          <w:sz w:val="16"/>
          <w:szCs w:val="16"/>
          <w:lang w:eastAsia="en-GB"/>
        </w:rPr>
        <w:t>)Regulation</w:t>
      </w:r>
      <w:proofErr w:type="gramEnd"/>
      <w:r w:rsidRPr="00D81368">
        <w:rPr>
          <w:rFonts w:ascii="Arial" w:eastAsia="Times New Roman" w:hAnsi="Arial" w:cs="Arial"/>
          <w:color w:val="000000"/>
          <w:sz w:val="16"/>
          <w:szCs w:val="16"/>
          <w:lang w:eastAsia="en-GB"/>
        </w:rPr>
        <w:t xml:space="preserve"> (EU) No</w:t>
      </w:r>
      <w:r w:rsidRPr="00D81368">
        <w:rPr>
          <w:rFonts w:ascii="Arial" w:eastAsia="Times New Roman" w:hAnsi="Arial" w:cs="Arial"/>
          <w:color w:val="525252"/>
          <w:sz w:val="18"/>
          <w:szCs w:val="18"/>
          <w:lang w:eastAsia="en-GB"/>
        </w:rPr>
        <w:t> </w:t>
      </w:r>
      <w:r w:rsidRPr="00D81368">
        <w:rPr>
          <w:rFonts w:ascii="Arial" w:eastAsia="Times New Roman" w:hAnsi="Arial" w:cs="Arial"/>
          <w:color w:val="000000"/>
          <w:sz w:val="16"/>
          <w:szCs w:val="16"/>
          <w:lang w:eastAsia="en-GB"/>
        </w:rPr>
        <w:t>2018/1725 defines the controller as follows: ‘[…] controller shall mean the Community institution or body, the Directorate-General, the unit or any other organisational entity which alone or jointly with others determines the purpose and means of the processing of personal data</w:t>
      </w:r>
      <w:r w:rsidRPr="00D81368">
        <w:rPr>
          <w:rFonts w:ascii="Arial" w:eastAsia="Times New Roman" w:hAnsi="Arial" w:cs="Arial"/>
          <w:color w:val="525252"/>
          <w:sz w:val="18"/>
          <w:szCs w:val="18"/>
          <w:lang w:eastAsia="en-GB"/>
        </w:rPr>
        <w:t> </w:t>
      </w:r>
      <w:r w:rsidRPr="00D81368">
        <w:rPr>
          <w:rFonts w:ascii="Arial" w:eastAsia="Times New Roman" w:hAnsi="Arial" w:cs="Arial"/>
          <w:color w:val="000000"/>
          <w:sz w:val="16"/>
          <w:szCs w:val="16"/>
          <w:lang w:eastAsia="en-GB"/>
        </w:rPr>
        <w:t>[…]’.</w:t>
      </w:r>
    </w:p>
    <w:p w:rsidR="002815D5" w:rsidRPr="006E1E16" w:rsidRDefault="002815D5">
      <w:pPr>
        <w:rPr>
          <w:rFonts w:ascii="Arial" w:hAnsi="Arial" w:cs="Arial"/>
          <w:sz w:val="20"/>
        </w:rPr>
      </w:pPr>
    </w:p>
    <w:sectPr w:rsidR="002815D5" w:rsidRPr="006E1E1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368" w:rsidRDefault="00D81368" w:rsidP="00D81368">
      <w:pPr>
        <w:spacing w:after="0" w:line="240" w:lineRule="auto"/>
      </w:pPr>
      <w:r>
        <w:separator/>
      </w:r>
    </w:p>
  </w:endnote>
  <w:endnote w:type="continuationSeparator" w:id="0">
    <w:p w:rsidR="00D81368" w:rsidRDefault="00D81368" w:rsidP="00D81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368" w:rsidRDefault="00D81368" w:rsidP="00D81368">
      <w:pPr>
        <w:spacing w:after="0" w:line="240" w:lineRule="auto"/>
      </w:pPr>
      <w:r>
        <w:separator/>
      </w:r>
    </w:p>
  </w:footnote>
  <w:footnote w:type="continuationSeparator" w:id="0">
    <w:p w:rsidR="00D81368" w:rsidRDefault="00D81368" w:rsidP="00D81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368" w:rsidRDefault="00D81368">
    <w:pPr>
      <w:pStyle w:val="Header"/>
    </w:pPr>
    <w:r>
      <w:rPr>
        <w:noProof/>
      </w:rPr>
      <w:drawing>
        <wp:anchor distT="0" distB="0" distL="114300" distR="114300" simplePos="0" relativeHeight="251659264" behindDoc="1" locked="0" layoutInCell="1" allowOverlap="1" wp14:anchorId="39B08600" wp14:editId="44118478">
          <wp:simplePos x="0" y="0"/>
          <wp:positionH relativeFrom="page">
            <wp:posOffset>914400</wp:posOffset>
          </wp:positionH>
          <wp:positionV relativeFrom="page">
            <wp:posOffset>448945</wp:posOffset>
          </wp:positionV>
          <wp:extent cx="2581275" cy="611505"/>
          <wp:effectExtent l="0" t="0" r="0" b="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611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619A2"/>
    <w:multiLevelType w:val="multilevel"/>
    <w:tmpl w:val="331A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661D4"/>
    <w:multiLevelType w:val="multilevel"/>
    <w:tmpl w:val="BFB6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E212B"/>
    <w:multiLevelType w:val="multilevel"/>
    <w:tmpl w:val="4B2E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951A4"/>
    <w:multiLevelType w:val="multilevel"/>
    <w:tmpl w:val="8D6E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D16D72"/>
    <w:multiLevelType w:val="multilevel"/>
    <w:tmpl w:val="1A3A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68"/>
    <w:rsid w:val="002815D5"/>
    <w:rsid w:val="006E1E16"/>
    <w:rsid w:val="00D81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4A344"/>
  <w15:chartTrackingRefBased/>
  <w15:docId w15:val="{5CBA7B43-A9BC-465B-B60A-C396006A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13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81368"/>
    <w:rPr>
      <w:color w:val="0000FF"/>
      <w:u w:val="single"/>
    </w:rPr>
  </w:style>
  <w:style w:type="character" w:styleId="Strong">
    <w:name w:val="Strong"/>
    <w:basedOn w:val="DefaultParagraphFont"/>
    <w:uiPriority w:val="22"/>
    <w:qFormat/>
    <w:rsid w:val="00D81368"/>
    <w:rPr>
      <w:b/>
      <w:bCs/>
    </w:rPr>
  </w:style>
  <w:style w:type="paragraph" w:styleId="Header">
    <w:name w:val="header"/>
    <w:basedOn w:val="Normal"/>
    <w:link w:val="HeaderChar"/>
    <w:uiPriority w:val="99"/>
    <w:unhideWhenUsed/>
    <w:rsid w:val="00D813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368"/>
  </w:style>
  <w:style w:type="paragraph" w:styleId="Footer">
    <w:name w:val="footer"/>
    <w:basedOn w:val="Normal"/>
    <w:link w:val="FooterChar"/>
    <w:uiPriority w:val="99"/>
    <w:unhideWhenUsed/>
    <w:rsid w:val="00D813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02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a.emcdda.europa.eu/node/3936" TargetMode="External"/><Relationship Id="rId3" Type="http://schemas.openxmlformats.org/officeDocument/2006/relationships/settings" Target="settings.xml"/><Relationship Id="rId7" Type="http://schemas.openxmlformats.org/officeDocument/2006/relationships/hyperlink" Target="http://europa.eu/eur-lex/pri/fr/oj/dat/2001/l_008/l_00820010112fr0001002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uropa.eu/eur-lex/pri/fr/oj/dat/2001/l_008/l_00820010112fr00010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EMCDDA</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Vicente</dc:creator>
  <cp:keywords/>
  <dc:description/>
  <cp:lastModifiedBy>Sonia Vicente</cp:lastModifiedBy>
  <cp:revision>1</cp:revision>
  <dcterms:created xsi:type="dcterms:W3CDTF">2021-08-27T10:26:00Z</dcterms:created>
  <dcterms:modified xsi:type="dcterms:W3CDTF">2021-08-27T10:33:00Z</dcterms:modified>
</cp:coreProperties>
</file>